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t>ԳԵՏԱՀՈՎԻՏ ՀԱՄԱՅՆՔ</w:t>
      </w: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t>ՀԱՄԱՅՆՔԻ 2018 ԹՎԱԿԱՆԻ</w:t>
      </w: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t>ՏԱՐԵԿԱՆ ԱՇԽԱՏԱՆՔԱՅԻՆ ՊԼԱՆ</w:t>
      </w: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6696075" cy="5410200"/>
            <wp:effectExtent l="19050" t="0" r="9525" b="0"/>
            <wp:docPr id="1" name="Рисунок 1" descr="17424908_739436462881387_55500457469515019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4908_739436462881387_5550045746951501955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2C" w:rsidRPr="006742B8" w:rsidRDefault="001F272C" w:rsidP="008D5F9D">
      <w:pPr>
        <w:spacing w:line="240" w:lineRule="auto"/>
        <w:ind w:firstLine="708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t xml:space="preserve">Կազմել է՝ համայնքի </w:t>
      </w:r>
      <w:proofErr w:type="gramStart"/>
      <w:r w:rsidRPr="006742B8">
        <w:rPr>
          <w:rFonts w:ascii="GHEA Grapalat" w:hAnsi="GHEA Grapalat"/>
          <w:b/>
          <w:sz w:val="24"/>
          <w:szCs w:val="24"/>
        </w:rPr>
        <w:t>ղեկավար  ԱՐԹՈՒՐ</w:t>
      </w:r>
      <w:proofErr w:type="gramEnd"/>
      <w:r w:rsidRPr="006742B8">
        <w:rPr>
          <w:rFonts w:ascii="GHEA Grapalat" w:hAnsi="GHEA Grapalat"/>
          <w:b/>
          <w:sz w:val="24"/>
          <w:szCs w:val="24"/>
        </w:rPr>
        <w:t xml:space="preserve"> ՂԱԶԱՐՅԱՆԸ</w:t>
      </w:r>
    </w:p>
    <w:p w:rsidR="001F272C" w:rsidRPr="006742B8" w:rsidRDefault="001F272C" w:rsidP="008D5F9D">
      <w:pPr>
        <w:spacing w:line="240" w:lineRule="auto"/>
        <w:ind w:left="708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t xml:space="preserve">Հաստատվել է՝ համայնքի </w:t>
      </w:r>
      <w:proofErr w:type="gramStart"/>
      <w:r w:rsidRPr="006742B8">
        <w:rPr>
          <w:rFonts w:ascii="GHEA Grapalat" w:hAnsi="GHEA Grapalat"/>
          <w:b/>
          <w:sz w:val="24"/>
          <w:szCs w:val="24"/>
        </w:rPr>
        <w:t>ավագանու  2018</w:t>
      </w:r>
      <w:proofErr w:type="gramEnd"/>
      <w:r w:rsidRPr="006742B8">
        <w:rPr>
          <w:rFonts w:ascii="GHEA Grapalat" w:hAnsi="GHEA Grapalat"/>
          <w:b/>
          <w:sz w:val="24"/>
          <w:szCs w:val="24"/>
        </w:rPr>
        <w:t xml:space="preserve"> թվականի փետրվարի  14-ի</w:t>
      </w:r>
    </w:p>
    <w:p w:rsidR="001F272C" w:rsidRPr="006742B8" w:rsidRDefault="001F272C" w:rsidP="008D5F9D">
      <w:pPr>
        <w:spacing w:line="240" w:lineRule="auto"/>
        <w:ind w:left="708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6742B8">
        <w:rPr>
          <w:rFonts w:ascii="GHEA Grapalat" w:hAnsi="GHEA Grapalat"/>
          <w:b/>
          <w:sz w:val="24"/>
          <w:szCs w:val="24"/>
        </w:rPr>
        <w:t>թիվ</w:t>
      </w:r>
      <w:proofErr w:type="gramEnd"/>
      <w:r w:rsidRPr="006742B8">
        <w:rPr>
          <w:rFonts w:ascii="GHEA Grapalat" w:hAnsi="GHEA Grapalat"/>
          <w:b/>
          <w:sz w:val="24"/>
          <w:szCs w:val="24"/>
        </w:rPr>
        <w:t xml:space="preserve"> 03 նիստի </w:t>
      </w:r>
      <w:r w:rsidR="00702B1C" w:rsidRPr="006742B8">
        <w:rPr>
          <w:rFonts w:ascii="GHEA Grapalat" w:hAnsi="GHEA Grapalat"/>
          <w:b/>
          <w:sz w:val="24"/>
          <w:szCs w:val="24"/>
        </w:rPr>
        <w:t>12</w:t>
      </w:r>
      <w:r w:rsidRPr="006742B8">
        <w:rPr>
          <w:rFonts w:ascii="GHEA Grapalat" w:hAnsi="GHEA Grapalat"/>
          <w:b/>
          <w:sz w:val="24"/>
          <w:szCs w:val="24"/>
        </w:rPr>
        <w:t xml:space="preserve"> -Ա որոշմամբ</w:t>
      </w: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t>Գետահովիտ, 2018</w:t>
      </w:r>
    </w:p>
    <w:p w:rsidR="001F272C" w:rsidRPr="006742B8" w:rsidRDefault="008D5F9D" w:rsidP="008D5F9D">
      <w:pPr>
        <w:spacing w:line="240" w:lineRule="auto"/>
        <w:rPr>
          <w:rFonts w:ascii="GHEA Grapalat" w:hAnsi="GHEA Grapalat"/>
          <w:sz w:val="24"/>
          <w:szCs w:val="24"/>
        </w:rPr>
      </w:pPr>
      <w:r w:rsidRPr="006742B8">
        <w:rPr>
          <w:rFonts w:ascii="GHEA Grapalat" w:hAnsi="GHEA Grapalat"/>
          <w:sz w:val="24"/>
          <w:szCs w:val="24"/>
        </w:rPr>
        <w:t>1</w:t>
      </w:r>
    </w:p>
    <w:p w:rsidR="001F272C" w:rsidRPr="006742B8" w:rsidRDefault="001F272C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  <w:r w:rsidRPr="006742B8">
        <w:rPr>
          <w:rFonts w:ascii="GHEA Grapalat" w:hAnsi="GHEA Grapalat" w:cs="Arial"/>
          <w:b/>
          <w:sz w:val="24"/>
          <w:szCs w:val="24"/>
        </w:rPr>
        <w:t>Բովանդակություն</w:t>
      </w:r>
    </w:p>
    <w:p w:rsidR="001F272C" w:rsidRPr="006742B8" w:rsidRDefault="001F272C" w:rsidP="008D5F9D">
      <w:pPr>
        <w:tabs>
          <w:tab w:val="left" w:pos="2694"/>
        </w:tabs>
        <w:spacing w:after="0" w:line="240" w:lineRule="auto"/>
        <w:ind w:firstLine="567"/>
        <w:rPr>
          <w:rFonts w:ascii="GHEA Grapalat" w:eastAsiaTheme="majorEastAsia" w:hAnsi="GHEA Grapalat" w:cs="Arial"/>
          <w:b/>
          <w:sz w:val="24"/>
          <w:szCs w:val="24"/>
        </w:rPr>
      </w:pPr>
      <w:r w:rsidRPr="006742B8">
        <w:rPr>
          <w:rFonts w:ascii="GHEA Grapalat" w:eastAsiaTheme="majorEastAsia" w:hAnsi="GHEA Grapalat" w:cs="Arial"/>
          <w:b/>
          <w:sz w:val="24"/>
          <w:szCs w:val="24"/>
        </w:rPr>
        <w:lastRenderedPageBreak/>
        <w:t>ՆԵՐԱԾՈՒԹՅՈՒՆ-------------------------------------------------------------------------- 3</w:t>
      </w:r>
    </w:p>
    <w:p w:rsidR="001F272C" w:rsidRPr="006742B8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6742B8">
        <w:rPr>
          <w:rFonts w:ascii="GHEA Grapalat" w:eastAsiaTheme="majorEastAsia" w:hAnsi="GHEA Grapalat" w:cs="Arial"/>
          <w:b/>
          <w:sz w:val="24"/>
          <w:szCs w:val="24"/>
        </w:rPr>
        <w:t>ՀԱՄԱՅՆՔԻ ՏԵՍԼԱԿԱՆԸ և ՈԼՈՐՏԱՅԻՆ ՆՊԱՏԱԿՆԵՐԸ-------------------------- 3</w:t>
      </w:r>
    </w:p>
    <w:p w:rsidR="001F272C" w:rsidRPr="006742B8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6742B8">
        <w:rPr>
          <w:rFonts w:ascii="GHEA Grapalat" w:eastAsiaTheme="majorEastAsia" w:hAnsi="GHEA Grapalat" w:cs="Arial"/>
          <w:b/>
          <w:sz w:val="24"/>
          <w:szCs w:val="24"/>
        </w:rPr>
        <w:t>ՀԱՄԱՅՆՔԻ 2018Թ. ԾՐԱԳՐԵՐԻ ՑԱՆԿԸ և ՏՐԱՄԱԲԱՆԱԿԱՆ ՀԵՆՔԵՐԸ (ԸՍՏ ՈԼՈՐՏՆԵՐԻ) -----------------------------------------------------------------------------  7</w:t>
      </w:r>
    </w:p>
    <w:p w:rsidR="001F272C" w:rsidRPr="006742B8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6742B8">
        <w:rPr>
          <w:rFonts w:ascii="GHEA Grapalat" w:eastAsiaTheme="majorEastAsia" w:hAnsi="GHEA Grapalat" w:cs="Arial"/>
          <w:b/>
          <w:sz w:val="24"/>
          <w:szCs w:val="24"/>
        </w:rPr>
        <w:t>ՀԱՄԱՅՆՔԱՅԻՆ ԳՈՒՅՔԻ ԿԱՌԱՎԱՐՄԱՆ 2018Թ. ԾՐԱԳԻՐԸ ------------------- 27</w:t>
      </w:r>
    </w:p>
    <w:p w:rsidR="001F272C" w:rsidRPr="006742B8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6742B8">
        <w:rPr>
          <w:rFonts w:ascii="GHEA Grapalat" w:eastAsiaTheme="majorEastAsia" w:hAnsi="GHEA Grapalat" w:cs="Arial"/>
          <w:b/>
          <w:sz w:val="24"/>
          <w:szCs w:val="24"/>
        </w:rPr>
        <w:t>ՀԱՄԱՅՆՔԻ ՏԱՊ-Ի ՖԻՆԱՆՍԱՎՈՐՄԱՆ ՊԼԱՆԸ ---------------------------------- 30</w:t>
      </w:r>
    </w:p>
    <w:p w:rsidR="001F272C" w:rsidRPr="006742B8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6742B8">
        <w:rPr>
          <w:rFonts w:ascii="GHEA Grapalat" w:eastAsiaTheme="majorEastAsia" w:hAnsi="GHEA Grapalat" w:cs="Arial"/>
          <w:b/>
          <w:sz w:val="24"/>
          <w:szCs w:val="24"/>
        </w:rPr>
        <w:t>ՀԱՄԱՅՆՔԻ ՏԱՊ-Ի ՄՈՆԻՏՈՐԻՆԳԻ և ԳՆԱՀԱՏՄԱՆ ՊԼԱՆԸ -------------------- 32</w:t>
      </w:r>
    </w:p>
    <w:p w:rsidR="001F272C" w:rsidRPr="006742B8" w:rsidRDefault="001F272C" w:rsidP="008D5F9D">
      <w:pPr>
        <w:pStyle w:val="Heading1"/>
        <w:spacing w:before="0" w:line="240" w:lineRule="auto"/>
        <w:rPr>
          <w:rFonts w:ascii="GHEA Grapalat" w:hAnsi="GHEA Grapalat" w:cs="Arial"/>
          <w:b/>
          <w:color w:val="auto"/>
          <w:sz w:val="24"/>
          <w:szCs w:val="24"/>
        </w:rPr>
      </w:pPr>
      <w:r w:rsidRPr="006742B8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                                          </w:t>
      </w: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EC2B18" w:rsidRDefault="00EC2B1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EC2B18" w:rsidRDefault="00EC2B1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EC2B18" w:rsidRDefault="00EC2B1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EC2B18" w:rsidRPr="006742B8" w:rsidRDefault="00EC2B18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D5F9D" w:rsidRPr="006742B8" w:rsidRDefault="008D5F9D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lastRenderedPageBreak/>
        <w:t>2</w:t>
      </w:r>
    </w:p>
    <w:p w:rsidR="001F272C" w:rsidRPr="006742B8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:rsidR="001F272C" w:rsidRPr="006742B8" w:rsidRDefault="001F272C" w:rsidP="008D5F9D">
      <w:pPr>
        <w:spacing w:line="240" w:lineRule="auto"/>
        <w:ind w:right="57" w:firstLine="720"/>
        <w:jc w:val="both"/>
        <w:rPr>
          <w:rFonts w:ascii="GHEA Grapalat" w:hAnsi="GHEA Grapalat"/>
          <w:sz w:val="24"/>
          <w:szCs w:val="24"/>
        </w:rPr>
      </w:pPr>
      <w:r w:rsidRPr="006742B8">
        <w:rPr>
          <w:rFonts w:ascii="GHEA Grapalat" w:hAnsi="GHEA Grapalat"/>
          <w:sz w:val="24"/>
          <w:szCs w:val="24"/>
          <w:lang w:val="hy-AM"/>
        </w:rPr>
        <w:t xml:space="preserve">Սույն տարեկան աշխատանքային պլանը </w:t>
      </w:r>
      <w:r w:rsidRPr="006742B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(ՏԱՊ-ը)</w:t>
      </w:r>
      <w:r w:rsidRPr="00674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մշակվել է համայնքի հնգամյա զարգացման ծրագրով </w:t>
      </w:r>
      <w:r w:rsidRPr="006742B8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իրականացման նպատակով՝ ելնելով 2018թ. ֆինանսավորման կոնկրետ հնարավորություններից և անհետաձգելի կատարման ենթակա աշխատանքներից:</w:t>
      </w:r>
    </w:p>
    <w:p w:rsidR="001F272C" w:rsidRPr="006742B8" w:rsidRDefault="001F272C" w:rsidP="008D5F9D">
      <w:pPr>
        <w:spacing w:line="240" w:lineRule="auto"/>
        <w:ind w:left="993" w:right="57"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6742B8">
        <w:rPr>
          <w:rFonts w:ascii="GHEA Grapalat" w:hAnsi="GHEA Grapalat"/>
          <w:sz w:val="24"/>
          <w:szCs w:val="24"/>
        </w:rPr>
        <w:t>Գետահովիտ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համայնքի 2018թ.</w:t>
      </w:r>
      <w:proofErr w:type="gramEnd"/>
      <w:r w:rsidRPr="006742B8">
        <w:rPr>
          <w:rFonts w:ascii="GHEA Grapalat" w:hAnsi="GHEA Grapalat"/>
          <w:sz w:val="24"/>
          <w:szCs w:val="24"/>
          <w:lang w:val="hy-AM"/>
        </w:rPr>
        <w:t xml:space="preserve"> տարեկան աշխատանքային պլանը (ՏԱՊ-ը) նպատակ ունի արդյունավետ պլանավորման միջոցով բարելավել համայնքում կայացվող որոշումների որակը: Հիմք ունենալով համայնքի 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1F272C" w:rsidRPr="006742B8" w:rsidRDefault="001F272C" w:rsidP="008D5F9D">
      <w:pPr>
        <w:spacing w:line="240" w:lineRule="auto"/>
        <w:ind w:right="-22" w:firstLine="426"/>
        <w:jc w:val="both"/>
        <w:rPr>
          <w:rFonts w:ascii="GHEA Grapalat" w:hAnsi="GHEA Grapalat"/>
          <w:sz w:val="24"/>
          <w:szCs w:val="24"/>
        </w:rPr>
      </w:pPr>
      <w:r w:rsidRPr="006742B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6742B8">
        <w:rPr>
          <w:rFonts w:ascii="GHEA Grapalat" w:hAnsi="GHEA Grapalat"/>
          <w:sz w:val="24"/>
          <w:szCs w:val="24"/>
        </w:rPr>
        <w:t xml:space="preserve">ի </w:t>
      </w:r>
      <w:r w:rsidRPr="006742B8">
        <w:rPr>
          <w:rFonts w:ascii="GHEA Grapalat" w:hAnsi="GHEA Grapalat"/>
          <w:sz w:val="24"/>
          <w:szCs w:val="24"/>
          <w:lang w:val="hy-AM"/>
        </w:rPr>
        <w:t>մշակ</w:t>
      </w:r>
      <w:r w:rsidRPr="006742B8">
        <w:rPr>
          <w:rFonts w:ascii="GHEA Grapalat" w:hAnsi="GHEA Grapalat"/>
          <w:sz w:val="24"/>
          <w:szCs w:val="24"/>
        </w:rPr>
        <w:t xml:space="preserve">ման մեթոդական հիմք է հանդիսացել </w:t>
      </w:r>
      <w:r w:rsidRPr="006742B8">
        <w:rPr>
          <w:rFonts w:ascii="GHEA Grapalat" w:eastAsia="Times New Roman" w:hAnsi="GHEA Grapalat" w:cs="Times New Roman"/>
          <w:sz w:val="24"/>
          <w:szCs w:val="24"/>
          <w:lang w:val="hy-AM"/>
        </w:rPr>
        <w:t>«Համայնքների ֆինանսիստների միավորում» ՀԿ</w:t>
      </w:r>
      <w:r w:rsidRPr="006742B8">
        <w:rPr>
          <w:rFonts w:ascii="GHEA Grapalat" w:eastAsia="Times New Roman" w:hAnsi="GHEA Grapalat" w:cs="Times New Roman"/>
          <w:sz w:val="24"/>
          <w:szCs w:val="24"/>
        </w:rPr>
        <w:t>-ի</w:t>
      </w:r>
      <w:r w:rsidRPr="00674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742B8">
        <w:rPr>
          <w:rFonts w:ascii="GHEA Grapalat" w:eastAsia="Times New Roman" w:hAnsi="GHEA Grapalat" w:cs="Times New Roman"/>
          <w:sz w:val="24"/>
          <w:szCs w:val="24"/>
        </w:rPr>
        <w:t xml:space="preserve">փորձագետների </w:t>
      </w:r>
      <w:r w:rsidRPr="00674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 </w:t>
      </w:r>
      <w:r w:rsidRPr="006742B8">
        <w:rPr>
          <w:rFonts w:ascii="GHEA Grapalat" w:eastAsia="Times New Roman" w:hAnsi="GHEA Grapalat" w:cs="Times New Roman"/>
          <w:sz w:val="24"/>
          <w:szCs w:val="24"/>
        </w:rPr>
        <w:t xml:space="preserve">պատրաստված </w:t>
      </w:r>
      <w:r w:rsidRPr="006742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Pr="006742B8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6742B8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6742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6742B8">
        <w:rPr>
          <w:rFonts w:ascii="GHEA Grapalat" w:hAnsi="GHEA Grapalat"/>
          <w:sz w:val="24"/>
          <w:szCs w:val="24"/>
        </w:rPr>
        <w:t>մեթոդական</w:t>
      </w:r>
      <w:r w:rsidRPr="006742B8">
        <w:rPr>
          <w:rFonts w:ascii="GHEA Grapalat" w:eastAsia="Times New Roman" w:hAnsi="GHEA Grapalat" w:cs="Times New Roman"/>
          <w:bCs/>
          <w:sz w:val="24"/>
          <w:szCs w:val="24"/>
        </w:rPr>
        <w:t xml:space="preserve"> ուղեցույցը:</w:t>
      </w: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742B8">
        <w:rPr>
          <w:rFonts w:ascii="GHEA Grapalat" w:eastAsia="Times New Roman" w:hAnsi="GHEA Grapalat" w:cs="Times New Roman"/>
          <w:b/>
          <w:sz w:val="24"/>
          <w:szCs w:val="24"/>
        </w:rPr>
        <w:tab/>
      </w:r>
      <w:r w:rsidRPr="006742B8">
        <w:rPr>
          <w:rFonts w:ascii="GHEA Grapalat" w:eastAsia="Times New Roman" w:hAnsi="GHEA Grapalat" w:cs="Sylfaen"/>
          <w:b/>
          <w:sz w:val="24"/>
          <w:szCs w:val="24"/>
          <w:lang w:val="hy-AM"/>
        </w:rPr>
        <w:t>ՏԱՊ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6742B8">
        <w:rPr>
          <w:rFonts w:ascii="GHEA Grapalat" w:hAnsi="GHEA Grapalat" w:cs="Sylfaen"/>
          <w:sz w:val="24"/>
          <w:szCs w:val="24"/>
          <w:lang w:val="hy-AM"/>
        </w:rPr>
        <w:t>ում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ի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մի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են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միջոցներից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և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6742B8">
        <w:rPr>
          <w:rFonts w:ascii="GHEA Grapalat" w:hAnsi="GHEA Grapalat" w:cs="Sylfaen"/>
          <w:sz w:val="24"/>
          <w:szCs w:val="24"/>
          <w:lang w:val="hy-AM"/>
        </w:rPr>
        <w:t>թ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742B8">
        <w:rPr>
          <w:rFonts w:ascii="GHEA Grapalat" w:hAnsi="GHEA Grapalat" w:cs="Sylfaen"/>
          <w:sz w:val="24"/>
          <w:szCs w:val="24"/>
          <w:lang w:val="hy-AM"/>
        </w:rPr>
        <w:t>ֆինանսավորվող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ծրագրերն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ու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որը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կտա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/>
          <w:sz w:val="24"/>
          <w:szCs w:val="24"/>
        </w:rPr>
        <w:t xml:space="preserve">Գետահովիտ 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համամասնական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ուշադրության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կենտրոնում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պահելով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շարունակական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լուծում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և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b/>
          <w:sz w:val="24"/>
          <w:szCs w:val="24"/>
          <w:lang w:val="hy-AM"/>
        </w:rPr>
        <w:t>ՀՀԶԾ</w:t>
      </w:r>
      <w:r w:rsidRPr="006742B8">
        <w:rPr>
          <w:rFonts w:ascii="GHEA Grapalat" w:hAnsi="GHEA Grapalat"/>
          <w:b/>
          <w:sz w:val="24"/>
          <w:szCs w:val="24"/>
          <w:lang w:val="hy-AM"/>
        </w:rPr>
        <w:t>-</w:t>
      </w:r>
      <w:r w:rsidRPr="006742B8">
        <w:rPr>
          <w:rFonts w:ascii="GHEA Grapalat" w:hAnsi="GHEA Grapalat" w:cs="Sylfaen"/>
          <w:b/>
          <w:sz w:val="24"/>
          <w:szCs w:val="24"/>
          <w:lang w:val="hy-AM"/>
        </w:rPr>
        <w:t>ով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քաշված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հիմնախնդիրները</w:t>
      </w:r>
      <w:r w:rsidRPr="006742B8">
        <w:rPr>
          <w:rFonts w:ascii="GHEA Grapalat" w:hAnsi="GHEA Grapalat"/>
          <w:sz w:val="24"/>
          <w:szCs w:val="24"/>
          <w:lang w:val="hy-AM"/>
        </w:rPr>
        <w:t>:</w:t>
      </w:r>
    </w:p>
    <w:p w:rsidR="001F272C" w:rsidRPr="006742B8" w:rsidRDefault="001F272C" w:rsidP="008D5F9D">
      <w:pPr>
        <w:spacing w:line="240" w:lineRule="auto"/>
        <w:ind w:right="-2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-ի 1-ին բաժնում ներկայացված են համայնքի տեսլականը և ոլորտային նպատակները, 2-րդ բաժնում բերված են համայնքի 2018թ. ծրագրերի ցանկը և նրանց տրամաբանական հենքերը, 3-րդ բաժնում՝ համայնքի գույքի կառավարման 2018թ. ծրագիրը, 4-րդ բաժնում՝ համայնքի ՏԱՊ-ի ֆինանսավորման պլանը, իսկ 5-րդ բաժնում՝ համայնքի ՏԱՊ-ի մոնիթորինգի և գնահատման պլանը:</w:t>
      </w:r>
    </w:p>
    <w:p w:rsidR="001F272C" w:rsidRPr="006742B8" w:rsidRDefault="001F272C" w:rsidP="008D5F9D">
      <w:pPr>
        <w:pStyle w:val="Heading1"/>
        <w:numPr>
          <w:ilvl w:val="0"/>
          <w:numId w:val="4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</w:rPr>
      </w:pPr>
      <w:bookmarkStart w:id="0" w:name="_Toc492216764"/>
      <w:r w:rsidRPr="006742B8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0"/>
    </w:p>
    <w:p w:rsidR="001F272C" w:rsidRPr="006742B8" w:rsidRDefault="001F272C" w:rsidP="008D5F9D">
      <w:pPr>
        <w:spacing w:line="24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6742B8">
        <w:rPr>
          <w:rFonts w:ascii="GHEA Grapalat" w:hAnsi="GHEA Grapalat" w:cs="Sylfaen"/>
          <w:b/>
          <w:sz w:val="24"/>
          <w:szCs w:val="24"/>
          <w:u w:val="single"/>
          <w:lang w:val="hy-AM"/>
        </w:rPr>
        <w:t>Համայնքի</w:t>
      </w:r>
      <w:r w:rsidRPr="006742B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տեսլականը՝</w:t>
      </w: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/>
          <w:sz w:val="24"/>
          <w:szCs w:val="24"/>
          <w:lang w:val="hy-AM"/>
        </w:rPr>
        <w:t xml:space="preserve">Գետահովիտը գտնվում է Աղստև և Պաղ ջուր գետերի միջև ընկած տարածքում, որի համար Թալան  վերանվանվել է Գետահովիտի: Այն գտնվում է Տավուշր շրջկենտրոն Իջևանից 3կմ հեռավորության վրա: Գետահովիտն ունի 2319 բնակիչ: Այն զարգացող ենթակառուցվածքներով  բարեկարգ մասնակի լուսավոր փողոցներով համայնք է: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Pr="006742B8">
        <w:rPr>
          <w:rFonts w:ascii="GHEA Grapalat" w:hAnsi="GHEA Grapalat"/>
          <w:sz w:val="24"/>
          <w:szCs w:val="24"/>
          <w:lang w:val="hy-AM"/>
        </w:rPr>
        <w:t>ում զարգացած է ինտենսիվ այգեգործությունը և պտղաբուծությունը և անասնապահությունը:</w:t>
      </w:r>
    </w:p>
    <w:p w:rsidR="008D5F9D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/>
          <w:sz w:val="24"/>
          <w:szCs w:val="24"/>
          <w:lang w:val="hy-AM"/>
        </w:rPr>
        <w:t xml:space="preserve">Ստորև </w:t>
      </w:r>
      <w:r w:rsidRPr="006742B8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ամայնքի կայուն զարգացման ցուցանիշները: Ցուցանիշի ելակետային արժեքը՝ համապատասխան ցուցանիշի 2017 թվականի հոկտեմբերի 1 - ի դրությամբ ֆիքսված արժեքին 2017 թվականի հոկտեմբեր-դեկտեմբեր ամիսներին </w:t>
      </w:r>
    </w:p>
    <w:p w:rsidR="008D5F9D" w:rsidRPr="006742B8" w:rsidRDefault="008D5F9D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D5F9D" w:rsidRPr="006742B8" w:rsidRDefault="008D5F9D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/>
          <w:sz w:val="24"/>
          <w:szCs w:val="24"/>
          <w:lang w:val="hy-AM"/>
        </w:rPr>
        <w:lastRenderedPageBreak/>
        <w:t>3</w:t>
      </w:r>
    </w:p>
    <w:p w:rsidR="008D5F9D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/>
          <w:sz w:val="24"/>
          <w:szCs w:val="24"/>
          <w:lang w:val="hy-AM"/>
        </w:rPr>
        <w:t xml:space="preserve">կանխատեսվող ցուցանիշի ավելացումն է, հաշվի առնելով համայնքում առկա զարգացումները </w:t>
      </w:r>
    </w:p>
    <w:p w:rsidR="001F272C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/>
          <w:sz w:val="24"/>
          <w:szCs w:val="24"/>
          <w:lang w:val="hy-AM"/>
        </w:rPr>
        <w:t xml:space="preserve">և միտումները, ինչպես նաև նախորդ տարիների փորձը: </w:t>
      </w:r>
      <w:r w:rsidRPr="006742B8">
        <w:rPr>
          <w:rFonts w:ascii="GHEA Grapalat" w:hAnsi="GHEA Grapalat" w:cs="Sylfaen"/>
          <w:sz w:val="24"/>
          <w:szCs w:val="24"/>
          <w:lang w:val="hy-AM"/>
        </w:rPr>
        <w:t>Ց</w:t>
      </w:r>
      <w:r w:rsidRPr="006742B8"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1F272C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ՏԱՊ</w:t>
      </w:r>
      <w:r w:rsidRPr="006742B8">
        <w:rPr>
          <w:rFonts w:ascii="GHEA Grapalat" w:hAnsi="GHEA Grapalat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F9252F" w:rsidRPr="006742B8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</w:rPr>
        <w:lastRenderedPageBreak/>
        <w:t>4</w:t>
      </w:r>
    </w:p>
    <w:p w:rsidR="001F272C" w:rsidRPr="006742B8" w:rsidRDefault="001F272C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1. Համայնքի կայուն զարգացման ցուցանիշները</w:t>
      </w:r>
    </w:p>
    <w:tbl>
      <w:tblPr>
        <w:tblW w:w="0" w:type="auto"/>
        <w:tblInd w:w="180" w:type="dxa"/>
        <w:tblLook w:val="04A0"/>
      </w:tblPr>
      <w:tblGrid>
        <w:gridCol w:w="4428"/>
        <w:gridCol w:w="2520"/>
        <w:gridCol w:w="2448"/>
      </w:tblGrid>
      <w:tr w:rsidR="001F272C" w:rsidRPr="006742B8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Ելակետային արժեք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Թիրախային արժեք</w:t>
            </w:r>
          </w:p>
        </w:tc>
      </w:tr>
      <w:tr w:rsidR="001F272C" w:rsidRPr="006742B8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6742B8">
              <w:rPr>
                <w:rFonts w:ascii="GHEA Grapalat" w:hAnsi="GHEA Grapalat"/>
                <w:sz w:val="24"/>
                <w:szCs w:val="24"/>
              </w:rPr>
              <w:t>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8,</w:t>
            </w:r>
            <w:r w:rsidRPr="006742B8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7,</w:t>
            </w:r>
            <w:r w:rsidRPr="006742B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F272C" w:rsidRPr="006742B8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</w:t>
            </w:r>
            <w:r w:rsidRPr="006742B8">
              <w:rPr>
                <w:rFonts w:ascii="GHEA Grapalat" w:hAnsi="GHEA Grapalat"/>
                <w:sz w:val="24"/>
                <w:szCs w:val="24"/>
              </w:rPr>
              <w:t>կ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արար կշիռը ընդհանուր եկամուտների մեջ </w:t>
            </w:r>
            <w:r w:rsidRPr="006742B8">
              <w:rPr>
                <w:rFonts w:ascii="GHEA Grapalat" w:hAnsi="GHEA Grapalat"/>
                <w:sz w:val="24"/>
                <w:szCs w:val="24"/>
              </w:rPr>
              <w:t>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6742B8">
              <w:rPr>
                <w:rFonts w:ascii="GHEA Grapalat" w:hAnsi="GHEA Grapalat"/>
                <w:sz w:val="24"/>
                <w:szCs w:val="24"/>
              </w:rPr>
              <w:t>0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,0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6742B8">
              <w:rPr>
                <w:rFonts w:ascii="GHEA Grapalat" w:hAnsi="GHEA Grapalat"/>
                <w:sz w:val="24"/>
                <w:szCs w:val="24"/>
              </w:rPr>
              <w:t>3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,0</w:t>
            </w:r>
          </w:p>
        </w:tc>
      </w:tr>
      <w:tr w:rsidR="001F272C" w:rsidRPr="006742B8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հաշվառված բնակիչների ընդհանուր թիվը </w:t>
            </w:r>
            <w:r w:rsidRPr="006742B8">
              <w:rPr>
                <w:rFonts w:ascii="GHEA Grapalat" w:hAnsi="GHEA Grapalat"/>
                <w:sz w:val="24"/>
                <w:szCs w:val="24"/>
              </w:rPr>
              <w:t>(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մարդ</w:t>
            </w:r>
            <w:r w:rsidRPr="006742B8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2319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2330</w:t>
            </w:r>
          </w:p>
        </w:tc>
      </w:tr>
      <w:tr w:rsidR="001F272C" w:rsidRPr="006742B8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գործող 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առևտրի օբյեկտների և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աշխատողների թիվը </w:t>
            </w:r>
            <w:r w:rsidRPr="006742B8">
              <w:rPr>
                <w:rFonts w:ascii="GHEA Grapalat" w:hAnsi="GHEA Grapalat"/>
                <w:sz w:val="24"/>
                <w:szCs w:val="24"/>
              </w:rPr>
              <w:t>(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մարդ</w:t>
            </w:r>
            <w:r w:rsidRPr="006742B8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21/23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24/30</w:t>
            </w:r>
          </w:p>
        </w:tc>
      </w:tr>
      <w:tr w:rsidR="001F272C" w:rsidRPr="006742B8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տվյալ տարվա ընթացքում ներդրումների ծավալը </w:t>
            </w:r>
            <w:r w:rsidRPr="006742B8">
              <w:rPr>
                <w:rFonts w:ascii="GHEA Grapalat" w:hAnsi="GHEA Grapalat"/>
                <w:sz w:val="24"/>
                <w:szCs w:val="24"/>
              </w:rPr>
              <w:t>(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հազ. դրամ</w:t>
            </w:r>
            <w:r w:rsidRPr="006742B8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5000000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55000000</w:t>
            </w:r>
          </w:p>
        </w:tc>
      </w:tr>
    </w:tbl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6742B8">
        <w:rPr>
          <w:rFonts w:ascii="GHEA Grapalat" w:hAnsi="GHEA Grapalat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6742B8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2. Համայնքի ոլորտային նպատակները</w:t>
      </w:r>
    </w:p>
    <w:p w:rsidR="001F272C" w:rsidRPr="006742B8" w:rsidRDefault="001F272C" w:rsidP="008D5F9D">
      <w:pPr>
        <w:spacing w:line="240" w:lineRule="auto"/>
        <w:ind w:left="180" w:firstLine="540"/>
        <w:rPr>
          <w:rFonts w:ascii="GHEA Grapalat" w:hAnsi="GHEA Grapalat"/>
          <w:sz w:val="24"/>
          <w:szCs w:val="24"/>
        </w:rPr>
      </w:pPr>
    </w:p>
    <w:tbl>
      <w:tblPr>
        <w:tblW w:w="10620" w:type="dxa"/>
        <w:tblInd w:w="-522" w:type="dxa"/>
        <w:tblLook w:val="04A0"/>
      </w:tblPr>
      <w:tblGrid>
        <w:gridCol w:w="3389"/>
        <w:gridCol w:w="2699"/>
        <w:gridCol w:w="2309"/>
        <w:gridCol w:w="2223"/>
      </w:tblGrid>
      <w:tr w:rsidR="001F272C" w:rsidRPr="006742B8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Վ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երջնական արդյունքի՝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Ց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ուցանիշ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Ե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լակետային արժեք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իրախային արժեք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1F272C" w:rsidRPr="006742B8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Բարելավել ՏԻՄ-երի</w:t>
            </w:r>
            <w:r w:rsidRPr="006742B8">
              <w:rPr>
                <w:rFonts w:ascii="GHEA Grapalat" w:hAnsi="GHEA Grapalat"/>
                <w:sz w:val="24"/>
                <w:szCs w:val="24"/>
              </w:rPr>
              <w:t>, համայնքապետարանի աշխատակազմի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ՀՈԱԿ-ների կողմից համայնքի բնակչությանը մատուցվ</w:t>
            </w:r>
            <w:r w:rsidRPr="006742B8">
              <w:rPr>
                <w:rFonts w:ascii="GHEA Grapalat" w:hAnsi="GHEA Grapalat"/>
                <w:sz w:val="24"/>
                <w:szCs w:val="24"/>
              </w:rPr>
              <w:t>ող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հանրային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ծառայությունների որակը</w:t>
            </w:r>
            <w:r w:rsidRPr="006742B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Համայնքի բնակիչների բավարարվածությունը ՏԻՄ-</w:t>
            </w:r>
            <w:r w:rsidRPr="006742B8">
              <w:rPr>
                <w:rFonts w:ascii="GHEA Grapalat" w:hAnsi="GHEA Grapalat"/>
                <w:sz w:val="24"/>
                <w:szCs w:val="24"/>
              </w:rPr>
              <w:t>եր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ի աշխատակազմի և ՀՈԱԿ-ների կողմից մատուցվ</w:t>
            </w:r>
            <w:r w:rsidRPr="006742B8">
              <w:rPr>
                <w:rFonts w:ascii="GHEA Grapalat" w:hAnsi="GHEA Grapalat"/>
                <w:sz w:val="24"/>
                <w:szCs w:val="24"/>
              </w:rPr>
              <w:t>ած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ծառայությունների որակից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տեսակարար կշիռը բյուջեի ընդհանուր մուտքերի կազմում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6742B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6742B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9252F" w:rsidRPr="006742B8" w:rsidRDefault="00F9252F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</w:p>
          <w:p w:rsidR="001F272C" w:rsidRPr="006742B8" w:rsidRDefault="001F272C" w:rsidP="00F9252F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Քաղաքաշինություն և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կոմունալ տնտեսություն</w:t>
            </w:r>
          </w:p>
        </w:tc>
      </w:tr>
      <w:tr w:rsidR="001F272C" w:rsidRPr="006742B8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Իրականացնել բնակավայրային կոմունալ ենթակառուցվածքների ընդլայնման, բարեկարգման և պահպանման աշխատանքներ</w:t>
            </w:r>
            <w:r w:rsidRPr="006742B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Գիշերային լուսավորության ցանցի տեսակարար կշիռը ներբնակավայրային ճանապարհային ցանցի մեջ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742B8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6742B8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Գիշերային լուսավորվածությունից բնակիչների բավարարվածությունը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Ջրամատակարարման ծառայությունից բնակիչների բավարարվածության աստիճանի բարձրացում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Սպառված էլ.էներգիայի տարեկան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ծախսումների նվազեցում - 5%-ով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rPr>
          <w:trHeight w:val="7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Տրանսպորտի բնագավառ</w:t>
            </w:r>
          </w:p>
        </w:tc>
      </w:tr>
      <w:tr w:rsidR="001F272C" w:rsidRPr="006742B8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Ունենալ բարեկարգ համայնքային ենթակայության ճանապարհներ: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Ընթացիկ նորոգված ներհամայնքային ճանապարհների երկարությունը, կմ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5,5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Բարեկարգ անցանելի ներբնակավայրային ճանապարհների տեսակարար կշիռը ամբողջի մեջ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2.1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Բնակիչների բավարարվածությունը ճանապարհների վիճակից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6742B8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Կրթություն</w:t>
            </w:r>
          </w:p>
        </w:tc>
      </w:tr>
      <w:tr w:rsidR="001F272C" w:rsidRPr="006742B8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Բարձրացնել համայնքում կրթության որակը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մատչելիությունը</w:t>
            </w:r>
            <w:r w:rsidRPr="006742B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B160FC" w:rsidRPr="006742B8" w:rsidRDefault="00B160F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Նախադպրոցական հաստատությունում ընդգրկվածությունից և կրթության որակից ծնողների բավարարվածությունը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Մշակույթ և երիտասարդության հետ տարվող աշխատանք</w:t>
            </w:r>
          </w:p>
        </w:tc>
      </w:tr>
      <w:tr w:rsidR="001F272C" w:rsidRPr="006742B8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Կազմակերպել համայնքի մշակութային կյանքը, խթանել մշակութային միջոցառումներին երիտասարդների ակտիվ մասնակցությունը: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Մշակութային ծառայությունների որակից և երիտասարդության հետ տարվող աշխատանքների մակարդակից բնակչության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բավարարվածության աստիճանը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Ֆիզիկական կուլտուրա և սպորտ</w:t>
            </w:r>
          </w:p>
        </w:tc>
      </w:tr>
      <w:tr w:rsidR="001F272C" w:rsidRPr="006742B8" w:rsidTr="001F272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Arial"/>
                <w:sz w:val="24"/>
                <w:szCs w:val="24"/>
              </w:rPr>
              <w:t>Աջակցել համայնքի մարզիկների սպորտային միջոցառումներին նրանց մասնակցության ապահովում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Ֆիզիկական կուլտուրայի դերի բարձրացման համար տարվող աշխատանքները</w:t>
            </w: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Շատ լավ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Շատ լավ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_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Սոցիալական պաշտպանությոն</w:t>
            </w:r>
          </w:p>
        </w:tc>
      </w:tr>
      <w:tr w:rsidR="001F272C" w:rsidRPr="006742B8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Բարելավել սոցիալապես անապահով ընտանիքներին տրամադրվող սոցիալական աջակցության հասցեականությունը </w:t>
            </w:r>
            <w:r w:rsidRPr="006742B8">
              <w:rPr>
                <w:rFonts w:ascii="GHEA Grapalat" w:hAnsi="GHEA Grapalat"/>
                <w:sz w:val="24"/>
                <w:szCs w:val="24"/>
              </w:rPr>
              <w:t>և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որակը</w:t>
            </w:r>
            <w:r w:rsidRPr="006742B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Սոցիալական ծրագրի առկայությունը համայնքում (այո/ոչ)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6742B8" w:rsidTr="001F272C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7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Շրջակա միջավայրի պահպանություն</w:t>
            </w:r>
          </w:p>
        </w:tc>
      </w:tr>
      <w:tr w:rsidR="001F272C" w:rsidRPr="006742B8" w:rsidTr="001F272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C" w:rsidRPr="006742B8" w:rsidRDefault="001F272C" w:rsidP="008D5F9D">
            <w:pPr>
              <w:spacing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Ապահովել համայնքի բնակավայրերում բնակչությանը </w:t>
            </w:r>
            <w:r w:rsidRPr="006742B8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6742B8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և </w:t>
            </w:r>
            <w:r w:rsidRPr="006742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շրջակա միջավայրի մաքրությունը: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և ձեռնարկատերերի բավարարվածությունը աղբահանության և սանիտարական մաքրման աշխատանքներից (սոց. հարցումներ)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742B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Աղբահանության կազմակերպման նպատակով բնակչության հետ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կնքված պայմանագրերը,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lastRenderedPageBreak/>
              <w:t>2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1F272C" w:rsidRPr="006742B8" w:rsidTr="001F2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կազմակերպման նպատակով իրավաբանական անձանց հետ կնքված պայմանագրերը,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</w:p>
        </w:tc>
      </w:tr>
    </w:tbl>
    <w:p w:rsidR="001F272C" w:rsidRPr="006742B8" w:rsidRDefault="001F272C" w:rsidP="008D5F9D">
      <w:pPr>
        <w:tabs>
          <w:tab w:val="left" w:pos="1230"/>
        </w:tabs>
        <w:spacing w:line="24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/>
          <w:sz w:val="24"/>
          <w:szCs w:val="24"/>
          <w:lang w:val="hy-AM"/>
        </w:rPr>
        <w:tab/>
      </w:r>
    </w:p>
    <w:p w:rsidR="001F272C" w:rsidRPr="006742B8" w:rsidRDefault="001F272C" w:rsidP="008D5F9D">
      <w:pPr>
        <w:pStyle w:val="Heading1"/>
        <w:numPr>
          <w:ilvl w:val="0"/>
          <w:numId w:val="4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492216765"/>
      <w:r w:rsidRPr="006742B8">
        <w:rPr>
          <w:rFonts w:ascii="GHEA Grapalat" w:hAnsi="GHEA Grapalat" w:cs="Arial"/>
          <w:b/>
          <w:sz w:val="24"/>
          <w:szCs w:val="24"/>
          <w:lang w:val="hy-AM"/>
        </w:rPr>
        <w:t>Համայնքի 2018 թ. ծրագրերի ցանկը և տրամաբանական հենքերը (ըստ ոլորտների)</w:t>
      </w:r>
      <w:bookmarkEnd w:id="1"/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42B8">
        <w:rPr>
          <w:rFonts w:ascii="GHEA Grapalat" w:hAnsi="GHEA Grapalat" w:cs="Sylfaen"/>
          <w:sz w:val="24"/>
          <w:szCs w:val="24"/>
          <w:lang w:val="hy-AM"/>
        </w:rPr>
        <w:t>Ստ</w:t>
      </w:r>
      <w:r w:rsidRPr="006742B8">
        <w:rPr>
          <w:rFonts w:ascii="GHEA Grapalat" w:hAnsi="GHEA Grapalat"/>
          <w:sz w:val="24"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6742B8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6742B8" w:rsidRDefault="001F272C" w:rsidP="008D5F9D">
      <w:pPr>
        <w:spacing w:line="240" w:lineRule="auto"/>
        <w:ind w:left="-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3. ՏԱՊ-ի ծրագրեր, որոնք ապահովված են համապատասխան ֆինանսական միջոցներով</w:t>
      </w:r>
    </w:p>
    <w:tbl>
      <w:tblPr>
        <w:tblW w:w="0" w:type="auto"/>
        <w:tblInd w:w="18" w:type="dxa"/>
        <w:tblLook w:val="04A0"/>
      </w:tblPr>
      <w:tblGrid>
        <w:gridCol w:w="674"/>
        <w:gridCol w:w="4770"/>
        <w:gridCol w:w="1800"/>
        <w:gridCol w:w="2358"/>
      </w:tblGrid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Ծրագրի արժեքը 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հազ. դրամ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Համայնքապետարանի աշխատակազմի պահպանում,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համայնքային </w:t>
            </w:r>
            <w:r w:rsidRPr="006742B8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որակյալ ծառայությունների մատուցում և աշխատակազմի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ինստիտուցիոնալ կարողությունների զարգացում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18220.0</w:t>
            </w: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F272C" w:rsidRPr="006742B8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2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</w:t>
            </w:r>
            <w:r w:rsidRPr="006742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արտաքին լուսավորության համակարգի ցանցի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նորոգում և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222.0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Համայնքի խմելու ջրի մատակարարման համակարգերի ընթացիկ նորոգում և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300.0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Տրանսպորտ</w:t>
            </w:r>
          </w:p>
        </w:tc>
      </w:tr>
      <w:tr w:rsidR="001F272C" w:rsidRPr="006742B8" w:rsidTr="001F272C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բնակավայրերի ճանապարհների նորոգում և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բարեկարգում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lastRenderedPageBreak/>
              <w:t>300.0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Կրթություն</w:t>
            </w: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Համայնքում նախադպրոցական կրթության  ծառայության մատուցում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15727.0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 մշակութային կյանքի կազմակերպում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4250.0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Սոցիալական պաշտպանություն</w:t>
            </w: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Աջակցություն համայնքի սոցիալապես անապահով ընտանիքներին</w:t>
            </w:r>
          </w:p>
          <w:p w:rsidR="00B160FC" w:rsidRPr="006742B8" w:rsidRDefault="00B160F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160,0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</w:rPr>
              <w:t>7</w:t>
            </w:r>
            <w:r w:rsidRPr="006742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. Շրջակա միջավայրի պահպանություն </w:t>
            </w:r>
          </w:p>
        </w:tc>
      </w:tr>
      <w:tr w:rsidR="001F272C" w:rsidRPr="006742B8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բնակավայրերում աղբահանության և սանիտարական մաքրման աշխատանքների կազմակերպում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340.0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6742B8" w:rsidTr="001F272C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39.519.0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F272C" w:rsidRPr="006742B8" w:rsidRDefault="001F272C" w:rsidP="008D5F9D">
      <w:pPr>
        <w:spacing w:after="0" w:line="240" w:lineRule="auto"/>
        <w:ind w:firstLine="270"/>
        <w:jc w:val="both"/>
        <w:rPr>
          <w:rFonts w:ascii="GHEA Grapalat" w:hAnsi="GHEA Grapalat" w:cs="Sylfaen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6742B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742B8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չեն համապատասխան ֆինանսական միջոցներով </w:t>
      </w: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  <w:r w:rsidRPr="006742B8">
        <w:rPr>
          <w:rFonts w:ascii="GHEA Grapalat" w:hAnsi="GHEA Grapalat"/>
          <w:b/>
          <w:i/>
          <w:sz w:val="24"/>
          <w:szCs w:val="24"/>
        </w:rPr>
        <w:t>Ծ</w:t>
      </w:r>
      <w:r w:rsidRPr="006742B8">
        <w:rPr>
          <w:rFonts w:ascii="GHEA Grapalat" w:hAnsi="GHEA Grapalat"/>
          <w:b/>
          <w:i/>
          <w:sz w:val="24"/>
          <w:szCs w:val="24"/>
          <w:lang w:val="hy-AM"/>
        </w:rPr>
        <w:t xml:space="preserve">րագրեր, որոնք ապահովված չեն համապատասխան ֆինանսական միջոցներով, </w:t>
      </w:r>
      <w:r w:rsidRPr="006742B8">
        <w:rPr>
          <w:rFonts w:ascii="GHEA Grapalat" w:hAnsi="GHEA Grapalat"/>
          <w:b/>
          <w:i/>
          <w:sz w:val="24"/>
          <w:szCs w:val="24"/>
        </w:rPr>
        <w:t>չեն նախատեսվել:</w:t>
      </w: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FF7A89" w:rsidRDefault="001F272C" w:rsidP="00FF7A89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6742B8">
        <w:rPr>
          <w:rFonts w:ascii="GHEA Grapalat" w:hAnsi="GHEA Grapalat" w:cs="Sylfaen"/>
          <w:sz w:val="24"/>
          <w:szCs w:val="24"/>
          <w:lang w:val="hy-AM"/>
        </w:rPr>
        <w:t>Ստ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որև ներկայացված </w:t>
      </w:r>
      <w:r w:rsidRPr="006742B8">
        <w:rPr>
          <w:rFonts w:ascii="GHEA Grapalat" w:hAnsi="GHEA Grapalat"/>
          <w:sz w:val="24"/>
          <w:szCs w:val="24"/>
        </w:rPr>
        <w:t xml:space="preserve">են </w:t>
      </w:r>
      <w:r w:rsidRPr="006742B8">
        <w:rPr>
          <w:rFonts w:ascii="GHEA Grapalat" w:hAnsi="GHEA Grapalat"/>
          <w:sz w:val="24"/>
          <w:szCs w:val="24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6742B8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6742B8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hAnsi="GHEA Grapalat"/>
          <w:sz w:val="24"/>
          <w:szCs w:val="24"/>
        </w:rPr>
        <w:sectPr w:rsidR="009736D1" w:rsidRPr="006742B8">
          <w:pgSz w:w="12240" w:h="15840"/>
          <w:pgMar w:top="851" w:right="567" w:bottom="680" w:left="1134" w:header="720" w:footer="720" w:gutter="0"/>
          <w:cols w:space="720"/>
        </w:sectPr>
      </w:pP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5</w:t>
      </w:r>
      <w:r w:rsidRPr="006742B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742B8">
        <w:rPr>
          <w:rFonts w:ascii="GHEA Grapalat" w:hAnsi="GHEA Grapalat"/>
          <w:b/>
          <w:sz w:val="24"/>
          <w:szCs w:val="24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5240" w:type="dxa"/>
        <w:jc w:val="center"/>
        <w:tblLayout w:type="fixed"/>
        <w:tblLook w:val="04A0"/>
      </w:tblPr>
      <w:tblGrid>
        <w:gridCol w:w="3796"/>
        <w:gridCol w:w="4609"/>
        <w:gridCol w:w="2087"/>
        <w:gridCol w:w="2154"/>
        <w:gridCol w:w="1229"/>
        <w:gridCol w:w="1365"/>
      </w:tblGrid>
      <w:tr w:rsidR="001F272C" w:rsidRPr="006742B8" w:rsidTr="001C0912">
        <w:trPr>
          <w:trHeight w:val="600"/>
          <w:jc w:val="center"/>
        </w:trPr>
        <w:tc>
          <w:tcPr>
            <w:tcW w:w="3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Ամփոփ նկարագիր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Պատասխանատու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Ժամկետ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Ռիսկեր</w:t>
            </w:r>
          </w:p>
        </w:tc>
      </w:tr>
      <w:tr w:rsidR="001F272C" w:rsidRPr="006742B8" w:rsidTr="001C0912">
        <w:trPr>
          <w:trHeight w:val="412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1. Ընդհանուր </w:t>
            </w:r>
          </w:p>
        </w:tc>
      </w:tr>
      <w:tr w:rsidR="001F272C" w:rsidRPr="006742B8" w:rsidTr="001C0912">
        <w:trPr>
          <w:trHeight w:val="198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Ապահովել տեղական ինքնակառավարումը  Գետահովիտ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մարմինների արդյունավետ, հասցեական, մասնակցային և ուղենշված գործունեություն, 75%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F272C" w:rsidRPr="006742B8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</w:t>
            </w:r>
          </w:p>
        </w:tc>
      </w:tr>
      <w:tr w:rsidR="001F272C" w:rsidRPr="006742B8" w:rsidTr="001C0912">
        <w:trPr>
          <w:trHeight w:val="108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ՏԻՄ-երի աշխատանքների կազմակերպման արդյունավետությունը բարելավվել է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ՔՍԳ հաշվետվություններ,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համացանցային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1 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1F272C" w:rsidRPr="006742B8" w:rsidTr="001C0912">
        <w:trPr>
          <w:trHeight w:val="7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Միջոցառումներ.  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1. Մասնագիտական և այլ ծառայությունների ձեռք բերում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Հարկերի հաշվառման և հաշվարկման արդյունավետության մակարդակի բարձրացում - 3 % </w:t>
            </w:r>
          </w:p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Համայնքային գույքի կառավարման արդյունավետության մակարդակի բարձրացում, 15%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թիվը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Աշխատակիցների թիվը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իրականացման ընդհանուր ծախսերը՝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18220.0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Գետահովիտի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համայնքապետարան,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F272C" w:rsidRPr="006742B8" w:rsidTr="001C0912">
        <w:trPr>
          <w:trHeight w:val="39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Ծրագիր 2.  Համայնքի աշխատակազմի պահպանում</w:t>
            </w:r>
          </w:p>
        </w:tc>
      </w:tr>
      <w:tr w:rsidR="001F272C" w:rsidRPr="006742B8" w:rsidTr="001C0912">
        <w:trPr>
          <w:trHeight w:val="154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Ծրագրի նպատակ.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բնակիչներին, 70%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272C" w:rsidRPr="006742B8" w:rsidTr="00BB1E15">
        <w:trPr>
          <w:trHeight w:val="541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271F1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պահպանություն</w:t>
            </w:r>
          </w:p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1F272C" w:rsidRPr="006742B8" w:rsidRDefault="000271F1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Ավագանու նիստերի թիվը -10</w:t>
            </w:r>
          </w:p>
          <w:p w:rsidR="000271F1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Վերապ</w:t>
            </w:r>
            <w:r w:rsidR="000271F1"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ատրաստված աշխատակիցների թիվը –3</w:t>
            </w:r>
          </w:p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F272C" w:rsidRPr="006742B8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Միջոցառումների իրա</w:t>
            </w:r>
            <w:r w:rsidR="00B87FDE"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կանացման ընդհանուր ծախսերը՝ 1822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0.0 հազ. դր.,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B87FDE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Գետահովիտի</w:t>
            </w:r>
            <w:r w:rsidR="001F272C"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1F272C"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6742B8" w:rsidTr="00BB1E15">
        <w:trPr>
          <w:trHeight w:val="814"/>
          <w:jc w:val="center"/>
        </w:trPr>
        <w:tc>
          <w:tcPr>
            <w:tcW w:w="3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0F016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2.Քաղաքաշինություն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6742B8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  </w:t>
            </w:r>
          </w:p>
        </w:tc>
      </w:tr>
      <w:tr w:rsidR="00BB1E15" w:rsidRPr="006742B8" w:rsidTr="001C0912">
        <w:trPr>
          <w:trHeight w:val="70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Ծրագրի նպատակ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Ապահովել ենթակառուցվածքների ընթացիկ աշխատանքը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Խմելու ջրի բնականոն մատակարարման ապահովում – 24 ժամ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Լուսավորության համակարգի պահպանման շնորհիվ երթևեկության անվտանգության աճ - 10%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6742B8" w:rsidTr="001C0912">
        <w:trPr>
          <w:trHeight w:val="701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 Ջրամատակարարման համակարգի վերանորոգում, սպասարկում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Փողոցային լուսավորության ցանցի պահպանություն ,սպասարկում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Սպասարկվող խմելու ջրի ցանցերի քանակը</w:t>
            </w: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- 3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Ջրամատակարարումից օգտվող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բնակիչ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 </w:t>
            </w:r>
            <w:r w:rsidRPr="006742B8">
              <w:rPr>
                <w:rFonts w:ascii="GHEA Grapalat" w:hAnsi="GHEA Grapalat"/>
                <w:sz w:val="24"/>
                <w:szCs w:val="24"/>
              </w:rPr>
              <w:t>թիվը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-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2319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Վթարների թվի նվազեցում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-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 5%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Լուսավորվող փողոցների քանակը </w:t>
            </w:r>
            <w:r w:rsidRPr="006742B8">
              <w:rPr>
                <w:rFonts w:ascii="GHEA Grapalat" w:hAnsi="GHEA Grapalat"/>
                <w:sz w:val="24"/>
                <w:szCs w:val="24"/>
              </w:rPr>
              <w:t>– 11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Լուսատուների քանակը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-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191</w:t>
            </w:r>
          </w:p>
          <w:p w:rsidR="00BB1E15" w:rsidRPr="006742B8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Փոխարինվող մասեր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 քանակը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- 20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ընդհանուր ծախսերը՝ </w:t>
            </w:r>
            <w:r w:rsidRPr="006742B8">
              <w:rPr>
                <w:rFonts w:ascii="GHEA Grapalat" w:hAnsi="GHEA Grapalat"/>
                <w:sz w:val="24"/>
                <w:szCs w:val="24"/>
              </w:rPr>
              <w:t>522.0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Գետահովիտի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1E15" w:rsidRPr="006742B8" w:rsidTr="001C0912">
        <w:trPr>
          <w:trHeight w:val="346"/>
          <w:jc w:val="center"/>
        </w:trPr>
        <w:tc>
          <w:tcPr>
            <w:tcW w:w="15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Ծրագիր 2. Ներհամայնքային հաղորդակցության ուղիների սպասարկում </w:t>
            </w:r>
          </w:p>
        </w:tc>
      </w:tr>
      <w:tr w:rsidR="00BB1E15" w:rsidRPr="006742B8" w:rsidTr="001C0912">
        <w:trPr>
          <w:trHeight w:val="7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Ունենալ բ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արեկարգ ճանապարհներ և երթուղիներ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Բարեկարգված ճանապարհների տեսակարար կշռի աճը ընդհանուրի մեջ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742B8">
              <w:rPr>
                <w:rFonts w:ascii="GHEA Grapalat" w:hAnsi="GHEA Grapalat"/>
                <w:sz w:val="24"/>
                <w:szCs w:val="24"/>
              </w:rPr>
              <w:t>40%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ինանս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եսուրսն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անբավարարություն      </w:t>
            </w:r>
          </w:p>
        </w:tc>
      </w:tr>
      <w:tr w:rsidR="00BB1E15" w:rsidRPr="006742B8" w:rsidTr="001C0912">
        <w:trPr>
          <w:trHeight w:val="98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Միջոցառումներ.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 Ներհամայնքային    ճանապարհների վերանորոգում </w:t>
            </w:r>
            <w:r w:rsidRPr="006742B8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սպասարկում 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Ելքի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Բարեկարգվող միջբնակավայրային ճանապարհների երկարությունը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- </w:t>
            </w:r>
            <w:r w:rsidRPr="006742B8">
              <w:rPr>
                <w:rFonts w:ascii="GHEA Grapalat" w:hAnsi="GHEA Grapalat"/>
                <w:sz w:val="24"/>
                <w:szCs w:val="24"/>
              </w:rPr>
              <w:t>25.4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կմ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lastRenderedPageBreak/>
              <w:t xml:space="preserve">Բարեկարգվող ներբնակավայրային ճանապարհների երկարությունը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– </w:t>
            </w:r>
            <w:r w:rsidRPr="006742B8">
              <w:rPr>
                <w:rFonts w:ascii="GHEA Grapalat" w:hAnsi="GHEA Grapalat"/>
                <w:sz w:val="24"/>
                <w:szCs w:val="24"/>
              </w:rPr>
              <w:t>37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կմ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Երթևեկության աճ բնակավայրերում 10%</w:t>
            </w:r>
          </w:p>
          <w:p w:rsidR="00BB1E15" w:rsidRPr="006742B8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Մուտքի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 xml:space="preserve">Աշխատողների թիվը 7 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Տեխնիկական միջոցներ-3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Սպասարկվող ճանապարհների երկարությունը 62.4կմ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Միջոցառումների իրականացման ընդհանուր ծախսերը՝ 300000.0 հազ. դրամ,համաշխարհային բանկից՝ ծրագրով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Գետահովիտի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1E15" w:rsidRPr="006742B8" w:rsidTr="001C0912">
        <w:trPr>
          <w:trHeight w:val="365"/>
          <w:jc w:val="center"/>
        </w:trPr>
        <w:tc>
          <w:tcPr>
            <w:tcW w:w="15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3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 զարգացում</w:t>
            </w:r>
          </w:p>
        </w:tc>
      </w:tr>
      <w:tr w:rsidR="00BB1E15" w:rsidRPr="006742B8" w:rsidTr="001C0912">
        <w:trPr>
          <w:trHeight w:val="2676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նպատակ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ենթակառուցվածքների</w:t>
            </w: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պահպանում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Կանոնավոր ջրամատակարարում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–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24ժամ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Նախադպրոցական կրթության ծառայության ընդլայնում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–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0,5%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Լուսավորության համակարգի ընդլայնում 20%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6742B8" w:rsidRDefault="00BB1E15" w:rsidP="008D5F9D">
            <w:pPr>
              <w:spacing w:after="0" w:line="240" w:lineRule="auto"/>
              <w:ind w:left="-102" w:right="-1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B1E15" w:rsidRPr="006742B8" w:rsidRDefault="00BB1E15" w:rsidP="008D5F9D">
            <w:pPr>
              <w:spacing w:after="0" w:line="240" w:lineRule="auto"/>
              <w:ind w:left="-102" w:right="-1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BB1E15" w:rsidRPr="006742B8" w:rsidTr="001C0912">
        <w:trPr>
          <w:trHeight w:val="26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  <w:r w:rsidRPr="006742B8">
              <w:rPr>
                <w:rFonts w:ascii="GHEA Grapalat" w:hAnsi="GHEA Grapalat" w:cs="Calibri"/>
                <w:sz w:val="24"/>
                <w:szCs w:val="24"/>
              </w:rPr>
              <w:t xml:space="preserve"> ընթացիկ վերանորոգման աշխատանքներ՝ խմելու ջր</w:t>
            </w:r>
            <w:r w:rsidRPr="006742B8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ի </w:t>
            </w:r>
            <w:r w:rsidRPr="006742B8">
              <w:rPr>
                <w:rFonts w:ascii="GHEA Grapalat" w:hAnsi="GHEA Grapalat" w:cs="Calibri"/>
                <w:sz w:val="24"/>
                <w:szCs w:val="24"/>
              </w:rPr>
              <w:t xml:space="preserve">ջրագծի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2. Լուսավորության համակարգի ընդլայնում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խմելու ջրի ջրագիծ վերանորոգում -10 կմ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Լուսավորված փողոցների թիվը -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 լուսատուների թիվը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-15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Խմելու ջրի վերանորոգված ցանց -1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Միջոցառումների իրականացման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ընդհանուր ծախսերը՝ </w:t>
            </w:r>
            <w:r w:rsidRPr="006742B8">
              <w:rPr>
                <w:rFonts w:ascii="GHEA Grapalat" w:hAnsi="GHEA Grapalat"/>
                <w:sz w:val="24"/>
                <w:szCs w:val="24"/>
              </w:rPr>
              <w:t>522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.0 հազ. դրամ,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6742B8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Գետահովիտի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6742B8" w:rsidTr="001C0912">
        <w:trPr>
          <w:trHeight w:val="263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Ծրագիր 4.  Աղբահանության  և  սանիտարական  մաքրման  ծառայությունների մատուցում</w:t>
            </w:r>
          </w:p>
        </w:tc>
      </w:tr>
      <w:tr w:rsidR="00BB1E15" w:rsidRPr="006742B8" w:rsidTr="001C0912">
        <w:trPr>
          <w:trHeight w:val="1522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Ծրագրի նպատակ.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Մաքուր  համայնք բնակիչների  համար</w:t>
            </w:r>
          </w:p>
        </w:tc>
        <w:tc>
          <w:tcPr>
            <w:tcW w:w="4609" w:type="dxa"/>
            <w:vAlign w:val="center"/>
            <w:hideMark/>
          </w:tcPr>
          <w:p w:rsidR="00BB1E15" w:rsidRPr="006742B8" w:rsidRDefault="00BB1E15" w:rsidP="008D5F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95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Սանիտարահիգիենիկ ու էկոլոգիական պայմանների ապահովումը համայնքի ընդհանուր տարածքում, 55%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6742B8" w:rsidRDefault="00BB1E15" w:rsidP="008D5F9D">
            <w:pPr>
              <w:spacing w:after="0" w:line="240" w:lineRule="auto"/>
              <w:ind w:left="-102" w:right="-14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B1E15" w:rsidRPr="006742B8" w:rsidRDefault="00BB1E15" w:rsidP="008D5F9D">
            <w:pPr>
              <w:spacing w:after="0" w:line="240" w:lineRule="auto"/>
              <w:ind w:left="-102" w:right="-14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BB1E15" w:rsidRPr="006742B8" w:rsidTr="001C0912">
        <w:trPr>
          <w:trHeight w:val="127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Աղբահանության ծառայության կազմակերպում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Սանիտարական մաքրման ծառայության կազմակերպում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Նախկին աղբավայրերի կամ աղբով  ծածկված տարածքների մաքրում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Աղբահանությունից օգտվող  բնակիչների թիվը - </w:t>
            </w:r>
            <w:r w:rsidRPr="006742B8">
              <w:rPr>
                <w:rFonts w:ascii="GHEA Grapalat" w:hAnsi="GHEA Grapalat"/>
                <w:sz w:val="24"/>
                <w:szCs w:val="24"/>
              </w:rPr>
              <w:t>250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 xml:space="preserve">Աղբահանության հաճախականությունը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շաբաթական 1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անգամ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Նախկին աղբավայրերի թիվը -2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 xml:space="preserve">Շաբաթօրյակների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 - 4 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Աղբահանության  ծառայության  որակի  բարելավում - </w:t>
            </w:r>
            <w:r w:rsidRPr="006742B8">
              <w:rPr>
                <w:rFonts w:ascii="GHEA Grapalat" w:hAnsi="GHEA Grapalat"/>
                <w:sz w:val="24"/>
                <w:szCs w:val="24"/>
              </w:rPr>
              <w:t>30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իրականացման ընդհանուր ծախսերը՝ 340.0 հազ. դրամ, համայնքի բյուջե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6742B8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Ոլորտ 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 Կրթություն</w:t>
            </w:r>
          </w:p>
        </w:tc>
      </w:tr>
      <w:tr w:rsidR="00BB1E15" w:rsidRPr="006742B8" w:rsidTr="001C0912">
        <w:trPr>
          <w:trHeight w:val="169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Ոլորտի նպատակ.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Կազմակերպել նախադպրոցական կրթության որակյալ ծառայություններ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E15" w:rsidRPr="006742B8" w:rsidRDefault="00BB1E15" w:rsidP="008D5F9D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Նախադպրոցական</w:t>
            </w:r>
            <w:r w:rsidRPr="006742B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կրթության</w:t>
            </w:r>
            <w:r w:rsidRPr="006742B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հասանելիությունը</w:t>
            </w:r>
            <w:r w:rsidRPr="006742B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համայնքում</w:t>
            </w:r>
            <w:r w:rsidRPr="006742B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hAnsi="GHEA Grapalat"/>
                <w:sz w:val="24"/>
                <w:szCs w:val="24"/>
              </w:rPr>
              <w:t>80</w:t>
            </w:r>
            <w:r w:rsidRPr="006742B8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6742B8" w:rsidTr="001C0912">
        <w:trPr>
          <w:trHeight w:val="42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ում  </w:t>
            </w:r>
          </w:p>
        </w:tc>
      </w:tr>
      <w:tr w:rsidR="00BB1E15" w:rsidRPr="006742B8" w:rsidTr="001C0912">
        <w:trPr>
          <w:trHeight w:val="2072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Նախադպրոցական </w:t>
            </w: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որակյալ </w:t>
            </w: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կրթության  կազմակերպում</w:t>
            </w:r>
          </w:p>
        </w:tc>
        <w:tc>
          <w:tcPr>
            <w:tcW w:w="4609" w:type="dxa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Մատուցվող նախադպրոցական կրթության ծառայության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ընթացիկ աշխատանքների ապահովում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Գետահովիտի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 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ՀՈԱԿ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տնօրեն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BB1E15" w:rsidRPr="006742B8" w:rsidTr="001C0912">
        <w:trPr>
          <w:trHeight w:val="55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06"/>
              </w:tabs>
              <w:spacing w:after="0" w:line="240" w:lineRule="auto"/>
              <w:ind w:left="34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Մանկապարտեզ ՀՈԱԿ-ի շենքի պահպանություն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երեխաների թիվը –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Աշխատակիցների թիվը – </w:t>
            </w:r>
            <w:r w:rsidRPr="006742B8">
              <w:rPr>
                <w:rFonts w:ascii="GHEA Grapalat" w:hAnsi="GHEA Grapalat"/>
                <w:sz w:val="24"/>
                <w:szCs w:val="24"/>
              </w:rPr>
              <w:t>14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Միջոցառման իրականացման ընդհանուր ծախսերը 15727.0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Գետահովիտի ՀՈԱԿ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6742B8" w:rsidTr="001C0912">
        <w:trPr>
          <w:trHeight w:val="42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6742B8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5.  Մշակույթ  և  երիտասարդության  հետ  տարվող  աշխատանքներ</w:t>
            </w:r>
          </w:p>
        </w:tc>
      </w:tr>
      <w:tr w:rsidR="00BB1E15" w:rsidRPr="006742B8" w:rsidTr="001C0912">
        <w:trPr>
          <w:trHeight w:val="157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15" w:rsidRPr="006742B8" w:rsidRDefault="00BB1E15" w:rsidP="008D5F9D">
            <w:pPr>
              <w:pStyle w:val="ListParagraph"/>
              <w:spacing w:after="0" w:line="240" w:lineRule="auto"/>
              <w:ind w:left="5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մշակութային նախաձեռնություններին  բնակիչների ակտիվ մասնակցություն -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%</w:t>
            </w:r>
          </w:p>
          <w:p w:rsidR="00BB1E15" w:rsidRPr="006742B8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6742B8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Մշակութային  կյանքի  կազմակերպում</w:t>
            </w:r>
          </w:p>
        </w:tc>
      </w:tr>
      <w:tr w:rsidR="00BB1E15" w:rsidRPr="006742B8" w:rsidTr="001C0912">
        <w:trPr>
          <w:trHeight w:val="186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Ակտիվացնել  համայնքի  մշակութային  կյանքը</w:t>
            </w:r>
          </w:p>
        </w:tc>
        <w:tc>
          <w:tcPr>
            <w:tcW w:w="4609" w:type="dxa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70%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Մշակույթի ոլորտի կազմակերպիչ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6742B8" w:rsidTr="001C0912">
        <w:trPr>
          <w:trHeight w:val="4803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BB1E15" w:rsidRPr="006742B8" w:rsidRDefault="00BB1E15" w:rsidP="008D5F9D">
            <w:pPr>
              <w:pStyle w:val="ListParagraph"/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Մշակութային միջոցառումների թիվը – </w:t>
            </w:r>
            <w:r w:rsidRPr="006742B8">
              <w:rPr>
                <w:rFonts w:ascii="GHEA Grapalat" w:hAnsi="GHEA Grapalat"/>
                <w:sz w:val="24"/>
                <w:szCs w:val="24"/>
              </w:rPr>
              <w:t>23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Ազգային տոների և հիշատակի օրերին միջոցառումների թիվը -13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Միջոցառումներին մասնակիցների թիվը –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Մշակութային կյանքի ակտիվացում - 5%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Միջոցառումների կազմակերպմանը ներգրավված մարդկանց թիվը - 30, որից կամավորների թիվը - 22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Տեխնիկական միջոցների և սարքավորումների թիվը – 1 միավոր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Միջոցառման իրականացման ընդհանուր ծախսերը – 4250.0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6742B8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6.  Սոցիալական  պաշտպանություն</w:t>
            </w:r>
          </w:p>
        </w:tc>
      </w:tr>
      <w:tr w:rsidR="00BB1E15" w:rsidRPr="006742B8" w:rsidTr="001C0912">
        <w:trPr>
          <w:trHeight w:val="132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Բարելավել համայ</w:t>
            </w:r>
            <w:r w:rsidRPr="006742B8">
              <w:rPr>
                <w:rFonts w:ascii="GHEA Grapalat" w:hAnsi="GHEA Grapalat"/>
                <w:sz w:val="24"/>
                <w:szCs w:val="24"/>
              </w:rPr>
              <w:t>նքի կարիքավոր ընտանիքների սոցիալական վիճակը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Համայնքում սոցիալապես անապահով խմբերի, կարիքավոր ընտանիքների վիճակի բարելավում, 3%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մոնիթորինգի  և գնահատման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6742B8" w:rsidTr="001C0912">
        <w:trPr>
          <w:trHeight w:val="34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BB1E15" w:rsidRPr="006742B8" w:rsidTr="001C0912">
        <w:trPr>
          <w:trHeight w:val="147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09" w:type="dxa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Սոցիալական աջակցություն ստացող անապահով ընտանիքների տեսակարար կշիռը համայնքում առկա սոցիալապես կարիքավոր ընտանիքների մեջ, 30%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Սոցիալական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հարցերի հանձնաժողով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742B8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6742B8" w:rsidTr="001C0912">
        <w:trPr>
          <w:trHeight w:val="40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Դրամական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օգնությունների կազմակերպում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Սոցիալապես անապահով, կարիքավոր և առողջական խնդիրներ ունեցող համայնքի բյուջեից աջակցություն ստացող ընտանիքների թիվը - 100</w:t>
            </w:r>
          </w:p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Համայնքում սոցիալական աջակցության կարիք ունեցող ընտանիքների թիվը -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333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Համայնքում պետական սոցիալական աջակցություն ստացող ընտանիքների թիվը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-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  <w:p w:rsidR="00BB1E15" w:rsidRPr="006742B8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Միջոցառման իրականացման ընդհանուր ծախսերը՝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160.0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հազ. դր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sz w:val="24"/>
                <w:szCs w:val="24"/>
              </w:rPr>
              <w:t>Գետահովիտի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BB1E15" w:rsidRPr="006742B8" w:rsidTr="00831E3A">
        <w:trPr>
          <w:trHeight w:val="29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6742B8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Գյուղատնտեսություն</w:t>
            </w:r>
          </w:p>
        </w:tc>
      </w:tr>
    </w:tbl>
    <w:p w:rsidR="009736D1" w:rsidRPr="006742B8" w:rsidRDefault="009736D1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  <w:sectPr w:rsidR="001F272C" w:rsidRPr="006742B8">
          <w:pgSz w:w="15840" w:h="12240" w:orient="landscape"/>
          <w:pgMar w:top="567" w:right="680" w:bottom="709" w:left="851" w:header="720" w:footer="720" w:gutter="0"/>
          <w:cols w:space="720"/>
        </w:sectPr>
      </w:pP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pStyle w:val="Heading1"/>
        <w:numPr>
          <w:ilvl w:val="0"/>
          <w:numId w:val="19"/>
        </w:numPr>
        <w:spacing w:before="0" w:line="240" w:lineRule="auto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500598807"/>
      <w:r w:rsidRPr="006742B8">
        <w:rPr>
          <w:rFonts w:ascii="GHEA Grapalat" w:hAnsi="GHEA Grapalat" w:cs="Arial"/>
          <w:b/>
          <w:sz w:val="24"/>
          <w:szCs w:val="24"/>
          <w:lang w:val="hy-AM"/>
        </w:rPr>
        <w:t xml:space="preserve">Համայնքային  գույքի  կառավարման  </w:t>
      </w:r>
      <w:r w:rsidRPr="006742B8">
        <w:rPr>
          <w:rFonts w:ascii="GHEA Grapalat" w:hAnsi="GHEA Grapalat" w:cs="Arial"/>
          <w:b/>
          <w:sz w:val="24"/>
          <w:szCs w:val="24"/>
        </w:rPr>
        <w:t>2018</w:t>
      </w:r>
      <w:r w:rsidRPr="006742B8">
        <w:rPr>
          <w:rFonts w:ascii="GHEA Grapalat" w:hAnsi="GHEA Grapalat" w:cs="Arial"/>
          <w:b/>
          <w:sz w:val="24"/>
          <w:szCs w:val="24"/>
          <w:lang w:val="hy-AM"/>
        </w:rPr>
        <w:t>թ. ծրագիրը</w:t>
      </w:r>
      <w:bookmarkEnd w:id="2"/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1F272C" w:rsidRPr="006742B8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6</w:t>
      </w:r>
      <w:r w:rsidRPr="006742B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742B8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համարվող գույքի կառավարման  2018թ. ծրագիրը</w:t>
      </w: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972" w:type="dxa"/>
        <w:jc w:val="center"/>
        <w:tblLook w:val="04A0"/>
      </w:tblPr>
      <w:tblGrid>
        <w:gridCol w:w="646"/>
        <w:gridCol w:w="3066"/>
        <w:gridCol w:w="1723"/>
        <w:gridCol w:w="1558"/>
        <w:gridCol w:w="1836"/>
        <w:gridCol w:w="1024"/>
        <w:gridCol w:w="1119"/>
      </w:tblGrid>
      <w:tr w:rsidR="001F272C" w:rsidRPr="006742B8" w:rsidTr="001F272C">
        <w:trPr>
          <w:trHeight w:val="1920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Գույքի անվանումը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Հասցեն կամ ծածկագիրը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Զբաղեցրած տարածքը/ մակերեսը (մ</w:t>
            </w: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Վիճակի  գնահատումը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Գույքի  կառավարման գործառույթը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Այլ բնութագրիչներ</w:t>
            </w:r>
          </w:p>
        </w:tc>
      </w:tr>
      <w:tr w:rsidR="001F272C" w:rsidRPr="006742B8" w:rsidTr="001F272C">
        <w:trPr>
          <w:trHeight w:val="639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16B91" w:rsidP="008D5F9D">
            <w:pPr>
              <w:spacing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Գետահովիտ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16B91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2341.38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27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216B91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239.92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241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բազմամյա տնկարաններ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216B91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17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խոտհարք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216B91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321.69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արոտ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216B91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1451.73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191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այլ հողատեսքեր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7A3C2C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328.04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Բնակավայրերի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165.12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568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Արդյունաբերական, ընդերք, և այլ արտադրական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արդյունաբերության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53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Էներգետիկայի, տրանսպորտի, կապի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56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Հատուկ պահպանվող տարածքների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Անտառային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3005.23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1F272C" w:rsidRPr="006742B8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Ջրային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736D1" w:rsidRPr="006742B8" w:rsidRDefault="009736D1" w:rsidP="008D5F9D">
      <w:pPr>
        <w:spacing w:after="160" w:line="240" w:lineRule="auto"/>
        <w:rPr>
          <w:rFonts w:ascii="GHEA Grapalat" w:hAnsi="GHEA Grapalat" w:cs="Arial"/>
          <w:b/>
          <w:sz w:val="24"/>
          <w:szCs w:val="24"/>
        </w:rPr>
      </w:pPr>
    </w:p>
    <w:p w:rsidR="009736D1" w:rsidRPr="006742B8" w:rsidRDefault="009736D1" w:rsidP="008D5F9D">
      <w:pPr>
        <w:spacing w:after="160" w:line="240" w:lineRule="auto"/>
        <w:rPr>
          <w:rFonts w:ascii="GHEA Grapalat" w:hAnsi="GHEA Grapalat" w:cs="Arial"/>
          <w:b/>
          <w:sz w:val="24"/>
          <w:szCs w:val="24"/>
        </w:rPr>
      </w:pPr>
    </w:p>
    <w:p w:rsidR="009736D1" w:rsidRPr="006742B8" w:rsidRDefault="009736D1" w:rsidP="008D5F9D">
      <w:pPr>
        <w:spacing w:after="160" w:line="240" w:lineRule="auto"/>
        <w:rPr>
          <w:rFonts w:ascii="GHEA Grapalat" w:hAnsi="GHEA Grapalat" w:cs="Arial"/>
          <w:b/>
          <w:sz w:val="24"/>
          <w:szCs w:val="24"/>
        </w:rPr>
      </w:pPr>
    </w:p>
    <w:p w:rsidR="009736D1" w:rsidRPr="006742B8" w:rsidRDefault="009736D1" w:rsidP="008D5F9D">
      <w:pPr>
        <w:spacing w:after="160" w:line="240" w:lineRule="auto"/>
        <w:rPr>
          <w:rFonts w:ascii="GHEA Grapalat" w:hAnsi="GHEA Grapalat" w:cs="Arial"/>
          <w:b/>
          <w:sz w:val="24"/>
          <w:szCs w:val="24"/>
        </w:rPr>
      </w:pPr>
    </w:p>
    <w:p w:rsidR="001F272C" w:rsidRPr="006742B8" w:rsidRDefault="001F272C" w:rsidP="008D5F9D">
      <w:pPr>
        <w:spacing w:after="16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  <w:lang w:val="hy-AM"/>
        </w:rPr>
      </w:pPr>
      <w:r w:rsidRPr="006742B8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1F272C" w:rsidRPr="006742B8" w:rsidRDefault="001F272C" w:rsidP="008D5F9D">
      <w:pPr>
        <w:pStyle w:val="Heading1"/>
        <w:numPr>
          <w:ilvl w:val="0"/>
          <w:numId w:val="19"/>
        </w:numPr>
        <w:tabs>
          <w:tab w:val="left" w:pos="360"/>
        </w:tabs>
        <w:spacing w:before="0" w:line="240" w:lineRule="auto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500598808"/>
      <w:r w:rsidRPr="006742B8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 ՏԱՊ-ի ֆինանսավորման  պլանը</w:t>
      </w:r>
      <w:bookmarkEnd w:id="3"/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1F272C" w:rsidRPr="006742B8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7</w:t>
      </w:r>
      <w:r w:rsidRPr="006742B8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742B8">
        <w:rPr>
          <w:rFonts w:ascii="GHEA Grapalat" w:hAnsi="GHEA Grapalat"/>
          <w:b/>
          <w:sz w:val="24"/>
          <w:szCs w:val="24"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1F272C" w:rsidRPr="006742B8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0487" w:type="dxa"/>
        <w:jc w:val="center"/>
        <w:tblInd w:w="-1397" w:type="dxa"/>
        <w:tblLook w:val="04A0"/>
      </w:tblPr>
      <w:tblGrid>
        <w:gridCol w:w="646"/>
        <w:gridCol w:w="2771"/>
        <w:gridCol w:w="1780"/>
        <w:gridCol w:w="1939"/>
        <w:gridCol w:w="960"/>
        <w:gridCol w:w="1165"/>
        <w:gridCol w:w="960"/>
        <w:gridCol w:w="541"/>
      </w:tblGrid>
      <w:tr w:rsidR="001F272C" w:rsidRPr="006742B8" w:rsidTr="00866927">
        <w:trPr>
          <w:trHeight w:val="30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Ծրագրի արժեքը </w:t>
            </w:r>
          </w:p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(հազ. դրամ)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ֆինանսավորման աղբյուրները</w:t>
            </w:r>
          </w:p>
        </w:tc>
      </w:tr>
      <w:tr w:rsidR="001F272C" w:rsidRPr="006742B8" w:rsidTr="00866927">
        <w:trPr>
          <w:trHeight w:val="2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 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  բյուջե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Համայնք-ՔՀՄՀ համագործակցություն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Այլ  աղբյուրներ</w:t>
            </w:r>
          </w:p>
        </w:tc>
      </w:tr>
      <w:tr w:rsidR="001F272C" w:rsidRPr="006742B8" w:rsidTr="00866927">
        <w:trPr>
          <w:trHeight w:val="345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1F272C" w:rsidRPr="006742B8" w:rsidTr="00866927">
        <w:trPr>
          <w:trHeight w:val="9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17.500.0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18220.0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Քաղաքաշինություն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կոմունալ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545FDE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545FDE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Աղբահանության և սանիտարական մաքրման 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545FDE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7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6742B8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545FDE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940.0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Ոլորտ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Նախադպրոցական կրթության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ում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15727.0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6742B8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15727.0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Մշակույթ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երիտասարդության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տարվող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Մշակութային կյանքի կազմակերպում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4250.0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6742B8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4250.0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5.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Սոցիալական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6742B8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D9617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6742B8" w:rsidTr="00866927">
        <w:trPr>
          <w:trHeight w:val="300"/>
          <w:jc w:val="center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D9617D" w:rsidP="008D5F9D">
            <w:pPr>
              <w:pStyle w:val="Heading1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4073.7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6742B8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6742B8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1F272C" w:rsidRPr="006742B8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6742B8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9736D1" w:rsidRPr="006742B8" w:rsidRDefault="009736D1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</w:p>
    <w:p w:rsidR="001F272C" w:rsidRPr="006742B8" w:rsidRDefault="001F272C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  <w:sectPr w:rsidR="001F272C" w:rsidRPr="006742B8">
          <w:pgSz w:w="12240" w:h="15840"/>
          <w:pgMar w:top="851" w:right="567" w:bottom="680" w:left="1134" w:header="720" w:footer="720" w:gutter="0"/>
          <w:cols w:space="720"/>
        </w:sectPr>
      </w:pP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bookmarkStart w:id="4" w:name="_Toc500598809"/>
      <w:r w:rsidRPr="006742B8">
        <w:rPr>
          <w:rFonts w:ascii="GHEA Grapalat" w:hAnsi="GHEA Grapalat" w:cs="Sylfaen"/>
          <w:sz w:val="24"/>
          <w:szCs w:val="24"/>
          <w:lang w:val="hy-AM"/>
        </w:rPr>
        <w:lastRenderedPageBreak/>
        <w:t>Համայնքի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ՏԱՊ</w:t>
      </w:r>
      <w:r w:rsidRPr="006742B8">
        <w:rPr>
          <w:rFonts w:ascii="GHEA Grapalat" w:hAnsi="GHEA Grapalat"/>
          <w:sz w:val="24"/>
          <w:szCs w:val="24"/>
          <w:lang w:val="hy-AM"/>
        </w:rPr>
        <w:t>-</w:t>
      </w:r>
      <w:r w:rsidRPr="006742B8">
        <w:rPr>
          <w:rFonts w:ascii="GHEA Grapalat" w:hAnsi="GHEA Grapalat" w:cs="Sylfaen"/>
          <w:sz w:val="24"/>
          <w:szCs w:val="24"/>
          <w:lang w:val="hy-AM"/>
        </w:rPr>
        <w:t>ի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42B8">
        <w:rPr>
          <w:rFonts w:ascii="GHEA Grapalat" w:hAnsi="GHEA Grapalat" w:cs="Sylfaen"/>
          <w:sz w:val="24"/>
          <w:szCs w:val="24"/>
          <w:lang w:val="hy-AM"/>
        </w:rPr>
        <w:t>և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742B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742B8">
        <w:rPr>
          <w:rFonts w:ascii="GHEA Grapalat" w:hAnsi="GHEA Grapalat" w:cs="Sylfaen"/>
          <w:sz w:val="24"/>
          <w:szCs w:val="24"/>
          <w:lang w:val="hy-AM"/>
        </w:rPr>
        <w:t>պլանը</w:t>
      </w:r>
      <w:bookmarkEnd w:id="4"/>
    </w:p>
    <w:p w:rsidR="001F272C" w:rsidRPr="006742B8" w:rsidRDefault="001F272C" w:rsidP="008D5F9D">
      <w:pPr>
        <w:tabs>
          <w:tab w:val="left" w:pos="993"/>
        </w:tabs>
        <w:spacing w:line="240" w:lineRule="auto"/>
        <w:ind w:left="709"/>
        <w:rPr>
          <w:rFonts w:ascii="GHEA Grapalat" w:hAnsi="GHEA Grapalat"/>
          <w:sz w:val="24"/>
          <w:szCs w:val="24"/>
          <w:lang w:val="hy-AM"/>
        </w:rPr>
      </w:pPr>
    </w:p>
    <w:p w:rsidR="001F272C" w:rsidRPr="006742B8" w:rsidRDefault="001F272C" w:rsidP="008D5F9D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6742B8">
        <w:rPr>
          <w:rFonts w:ascii="GHEA Grapalat" w:hAnsi="GHEA Grapalat"/>
          <w:b/>
          <w:sz w:val="24"/>
          <w:szCs w:val="24"/>
          <w:lang w:val="hy-AM"/>
        </w:rPr>
        <w:t>Աղյուսակ 8.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272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6"/>
        <w:gridCol w:w="3528"/>
        <w:gridCol w:w="1559"/>
        <w:gridCol w:w="1080"/>
        <w:gridCol w:w="1188"/>
        <w:gridCol w:w="1418"/>
      </w:tblGrid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Ոլորտ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tabs>
                <w:tab w:val="right" w:pos="1145"/>
              </w:tabs>
              <w:spacing w:line="240" w:lineRule="auto"/>
              <w:ind w:left="10" w:right="2017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rPr>
          <w:trHeight w:val="52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թիվը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702B1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 xml:space="preserve">  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Հարկերի հաշվառման և հաշվարկման արդյունավետության մակարդակի բարձրացում,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0D3530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Ծրագրի իրագործման ժամկետ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աշխատանքների կազմակերպման արդյունավետությունը բարելավվել է,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0D3530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18220</w:t>
            </w:r>
            <w:r w:rsidR="001F272C"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2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աշխատակազմի պահպանում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742B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rPr>
          <w:trHeight w:val="211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Աշխատակիցների թիվը համայնքի կենտրոնում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 աշխ. պահպանման ծախսեր, հազ. դր.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18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E5388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17500.0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Ավագանու նիստերի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</w:t>
            </w:r>
            <w:r w:rsidR="00E5388C" w:rsidRPr="006742B8">
              <w:rPr>
                <w:rFonts w:ascii="GHEA Grapalat" w:hAnsi="GHEA Grapalat"/>
                <w:sz w:val="24"/>
                <w:szCs w:val="24"/>
              </w:rPr>
              <w:t>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Բնակավայրերի տարածքում մատուցվող հանրային ծառայությունների հասանելիությունն ավելացել է, 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Ծրագրի իրագործման ժամկետ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E5388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18220.0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6742B8" w:rsidTr="00643359">
        <w:trPr>
          <w:cantSplit/>
          <w:trHeight w:val="40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2.  Քաղաքաշինություն և կոմունալ տնտեսություն</w:t>
            </w: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742B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Փոխարինվող մասերի թիվը, միավոր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Սպասարկվող խմելու ջրի ցանցերի քանակը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Ջրամատակարարումից օգտվող բնակիչների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Լուսավորվող փողոցների քանակը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E5388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6742B8" w:rsidRDefault="00E5388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2319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E5388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rPr>
          <w:trHeight w:val="62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Վթարների թվի նվազեցում, %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Անվտանգ երթևեկություն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rPr>
          <w:trHeight w:val="138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Խմելու ջրի բնականոն մատակարարման ապահովում – ժամ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Լուսավորության համակարգի պահպանման շնորհիվ երթևեկության անվտանգության աճ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24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FB6E79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522</w:t>
            </w:r>
            <w:r w:rsidR="001F272C" w:rsidRPr="006742B8">
              <w:rPr>
                <w:rFonts w:ascii="GHEA Grapalat" w:hAnsi="GHEA Grapalat"/>
                <w:b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3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 զարգացում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742B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rPr>
          <w:trHeight w:val="178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Խմելու ջրի ցանց</w:t>
            </w:r>
            <w:r w:rsidR="00FB6E79" w:rsidRPr="006742B8">
              <w:rPr>
                <w:rFonts w:ascii="GHEA Grapalat" w:hAnsi="GHEA Grapalat"/>
                <w:sz w:val="24"/>
                <w:szCs w:val="24"/>
                <w:lang w:val="hy-AM"/>
              </w:rPr>
              <w:t>ի վերանորոգում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Համայնքի ներդրում, հազ. դր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</w:t>
            </w:r>
          </w:p>
          <w:p w:rsidR="006C381B" w:rsidRPr="006742B8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522.0</w:t>
            </w:r>
            <w:r w:rsidR="001F272C" w:rsidRPr="006742B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Լուսավորված փողոցների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Նոր լուսատուների թիվը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15</w:t>
            </w:r>
          </w:p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rPr>
          <w:trHeight w:val="21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Ենթակառուցվածքների զարգացում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Կանոնավոր ջրամատակարարում – ժամ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Նախադպրոցական կրթության ծառայության ընդլայնում %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Լուսավորության համակարգի ընդլայնում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  <w:r w:rsidRPr="006742B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0.5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522.0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4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Աղբահանության  և  սանիտարական  մաքրման 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ցում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742B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rPr>
          <w:trHeight w:val="140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Աղբահանության ծառայության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 իրականացվող բնակավայրերի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Աղբահանությունից օգտվող  բնակիչների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Նախկին աղբավայրերի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Շաբաթօրյակների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</w:rPr>
              <w:t>2319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rPr>
          <w:trHeight w:val="21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 ծառայության  որակի  բարելավում,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Աղբահանության հաճախականությունը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742B8">
              <w:rPr>
                <w:rFonts w:ascii="GHEA Grapalat" w:hAnsi="GHEA Grapalat"/>
                <w:sz w:val="24"/>
                <w:szCs w:val="24"/>
              </w:rPr>
              <w:t>շաբաթական / անգամ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Սանիտարահիգիենիկ ու էկոլոգիական պայմանների ապահովումը համայնքի ընդհանուր տարածքում,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6C381B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340</w:t>
            </w:r>
            <w:r w:rsidR="001F272C"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3.  Կրթություն</w:t>
            </w: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ում  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742B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Աշխատակիցների թիվը</w:t>
            </w: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674180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երեխաների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բնակավայրերի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674180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6742B8" w:rsidRDefault="00674180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Ծառայության ընդլայնում  </w:t>
            </w:r>
            <w:r w:rsidRPr="006742B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674180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Մատուցվող նախադպրոցական կրթության ծառայության ընթացիկ աշխատանքների ապահովում և ընդլայնում- </w:t>
            </w: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նախակրթարան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674180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15727.0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4.  Մշակույթ և երիտասարդության հետ տարվող աշխատանքներ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Մշակութային  կյանքի  կազմակերպում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742B8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կազմակերպմանը ներգրավված մարդկանց թիվը, որից`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կամավորների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Տեխնիկական միջոցների և սարքավորումների թիվը, միավոր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22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Մշակութային միջոցառումների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Ազգային տոների և հիշատակի օրերի միջոցառումների թիվը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Միջոցառումներին մասնակիցների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5D22A5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  <w:p w:rsidR="001F272C" w:rsidRPr="006742B8" w:rsidRDefault="005D22A5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rPr>
          <w:trHeight w:val="4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Մշակութային կյանքի  ակտիվացում, </w:t>
            </w:r>
            <w:r w:rsidRPr="006742B8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7</w:t>
            </w:r>
            <w:r w:rsidR="001F272C" w:rsidRPr="006742B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4250.0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5.  Սոցիալական պաշտպանություն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F272C" w:rsidRPr="006742B8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1F272C" w:rsidRPr="006742B8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742B8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Համայնքում սոցիալական աջակցության կարիք ունեցող ընտանիքների թիվը 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Համայնքում պետական սոցիալական աջակցություն ստացող ընտանիքների թիվը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100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Սոցիալապես անապահով, կարիքավոր և առողջական խնդիրներ ունեցող, համայնքի բյուջեից աջակցություն ստացող ընտանիքներ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100</w:t>
            </w: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Համայնքում սոցիալապես անապահով խմբերի, կարիքավոր ընտանիքների վիճակի բարելավում,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742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6742B8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742B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6742B8" w:rsidRDefault="005D22A5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742B8">
              <w:rPr>
                <w:rFonts w:ascii="GHEA Grapalat" w:hAnsi="GHEA Grapalat"/>
                <w:b/>
                <w:sz w:val="24"/>
                <w:szCs w:val="24"/>
              </w:rPr>
              <w:t>1600.0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6742B8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6742B8" w:rsidRDefault="000A3EDB" w:rsidP="008D5F9D">
      <w:pPr>
        <w:spacing w:line="240" w:lineRule="auto"/>
        <w:rPr>
          <w:rFonts w:ascii="GHEA Grapalat" w:hAnsi="GHEA Grapalat"/>
          <w:b/>
          <w:sz w:val="24"/>
          <w:szCs w:val="24"/>
        </w:rPr>
      </w:pPr>
      <w:proofErr w:type="gramStart"/>
      <w:r w:rsidRPr="006742B8">
        <w:rPr>
          <w:rFonts w:ascii="GHEA Grapalat" w:hAnsi="GHEA Grapalat"/>
          <w:b/>
          <w:sz w:val="24"/>
          <w:szCs w:val="24"/>
        </w:rPr>
        <w:t>հ</w:t>
      </w:r>
      <w:r w:rsidR="001F272C" w:rsidRPr="006742B8">
        <w:rPr>
          <w:rFonts w:ascii="GHEA Grapalat" w:hAnsi="GHEA Grapalat"/>
          <w:b/>
          <w:sz w:val="24"/>
          <w:szCs w:val="24"/>
          <w:lang w:val="hy-AM"/>
        </w:rPr>
        <w:t>ավելված</w:t>
      </w:r>
      <w:proofErr w:type="gramEnd"/>
      <w:r w:rsidR="001F272C" w:rsidRPr="006742B8">
        <w:rPr>
          <w:rFonts w:ascii="GHEA Grapalat" w:hAnsi="GHEA Grapalat"/>
          <w:b/>
          <w:sz w:val="24"/>
          <w:szCs w:val="24"/>
          <w:lang w:val="hy-AM"/>
        </w:rPr>
        <w:t xml:space="preserve"> 1. Վերջնական արդյունքների և որակական </w:t>
      </w:r>
      <w:r w:rsidR="001F272C" w:rsidRPr="006742B8">
        <w:rPr>
          <w:rFonts w:ascii="GHEA Grapalat" w:hAnsi="GHEA Grapalat"/>
          <w:b/>
          <w:sz w:val="24"/>
          <w:szCs w:val="24"/>
        </w:rPr>
        <w:t>ցուցանիշների գնահատման սանդղակ</w:t>
      </w:r>
    </w:p>
    <w:tbl>
      <w:tblPr>
        <w:tblW w:w="11624" w:type="dxa"/>
        <w:tblInd w:w="-2869" w:type="dxa"/>
        <w:tblLook w:val="04A0"/>
      </w:tblPr>
      <w:tblGrid>
        <w:gridCol w:w="3417"/>
        <w:gridCol w:w="1836"/>
        <w:gridCol w:w="1763"/>
        <w:gridCol w:w="1779"/>
        <w:gridCol w:w="361"/>
        <w:gridCol w:w="2511"/>
      </w:tblGrid>
      <w:tr w:rsidR="001F272C" w:rsidRPr="006742B8" w:rsidTr="000A3EDB">
        <w:trPr>
          <w:trHeight w:val="6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ind w:left="142" w:hanging="142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Ծանոթություն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Ցուցանիշ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lang w:val="hy-AM"/>
              </w:rPr>
              <w:t xml:space="preserve"> Վերջնական արդյունքի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 xml:space="preserve"> ցուցանիշի գնահատումը %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Գնահատման սանդղակ</w:t>
            </w: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Թիրախային վերջնական արդյունքների գնահատման չափորոշիչ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br/>
              <w:t>Հիմքը ՄԳՀ</w:t>
            </w:r>
          </w:p>
        </w:tc>
      </w:tr>
      <w:tr w:rsidR="001F272C" w:rsidRPr="006742B8" w:rsidTr="000A3EDB">
        <w:trPr>
          <w:trHeight w:val="12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Ոլորտի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վերջնական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արդյունքի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ցուցանիշների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գնահատման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բանաձև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Բ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/</w:t>
            </w:r>
            <w:r w:rsidRPr="006742B8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/>
                <w:b/>
                <w:bCs/>
                <w:color w:val="0070C0"/>
                <w:sz w:val="24"/>
                <w:szCs w:val="24"/>
              </w:rPr>
              <w:t>Ա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 xml:space="preserve">.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Տվյալ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ոլորտում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ՀՀ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օրենսդրությամբ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նախատեսված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համայնքի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ղեկավարի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լիազորությունների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ծառայությունների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և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գործառույթների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ամբողջական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իրականացում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սահմանված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տեսլականի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ապահովում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(100%)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/>
                <w:b/>
                <w:bCs/>
                <w:color w:val="0070C0"/>
                <w:sz w:val="24"/>
                <w:szCs w:val="24"/>
              </w:rPr>
              <w:t>Բ</w:t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 xml:space="preserve">.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ՏԱՊ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>-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ով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սահմանված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ոլորտային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նպատակների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ամբողջական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իրականացում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Ոլորտի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վերջնական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արդյունքի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ցուցանիշ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91 - 100 %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Շատ լավ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նախատեսված բոլոր ծրագրերը կատարվել են, ծրագրերի նպատակների համար սահմանված վերջնական արդյունքի ցուցանիշները ապահովվել են, կան ոչ էական շեղումներ պլանավորված արդյունքներից 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71 - 90 %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Լավ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նախատեսված ծրագրերի 70-90% կատարվել են, ծրագրերի նպատակների համար սահմանված վերջնական արդյունքի ցուցանիշները ապահովվել են մասնակի, առկա են ՏԱՊ-ով 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 xml:space="preserve">նախատեսված ռիսկերը  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41-70 %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Միջին` ոչ լավ ոչ վատ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նախատեսված ծրագրերի 40-70% կատարվել են, ծրագրերի նպատակների համար սահմանված վերջնական արդյունքի ցուցանիշներում առկա են էական շեղումներ   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21 - 40 %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Ավելի շատ վատ, քան լավ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Ոլորտում նախատեսված ծրագրերի 20-40% կատարվել են, ծրագրերի նպատակների համար սահմանված վերջնական արդյունքի ցուցանիշներ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չեն ապահովվել կամ ապահովվել են լուրջ բացթողումներով 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0-20%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Վատ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Ոլորտում նախատեսված ծրագրերը հիմնականում չեն կատարվել, ծրագրերի նպատակների համար սահմանված վերջնական արդյունքի ցուցանիշները ապահովված չեն</w:t>
            </w:r>
          </w:p>
        </w:tc>
      </w:tr>
      <w:tr w:rsidR="001F272C" w:rsidRPr="006742B8" w:rsidTr="000A3EDB">
        <w:trPr>
          <w:trHeight w:val="300"/>
        </w:trPr>
        <w:tc>
          <w:tcPr>
            <w:tcW w:w="11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Օրինակ՝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րթության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ոլորտի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ծառայության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որակը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-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70%</w:t>
            </w:r>
          </w:p>
        </w:tc>
      </w:tr>
      <w:tr w:rsidR="001F272C" w:rsidRPr="006742B8" w:rsidTr="000A3EDB">
        <w:trPr>
          <w:trHeight w:val="360"/>
        </w:trPr>
        <w:tc>
          <w:tcPr>
            <w:tcW w:w="11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Ոլորտի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  <w:t xml:space="preserve"> վերջնական արդյունքի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ցուցանիշներում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օգտագործված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որակական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աճ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բարելավում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lastRenderedPageBreak/>
              <w:t>արտահայտող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ցուցանիշը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թիրախային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ելակետային</w:t>
            </w:r>
            <w:r w:rsidRPr="006742B8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ցուցանիշ</w:t>
            </w:r>
          </w:p>
        </w:tc>
      </w:tr>
      <w:tr w:rsidR="001F272C" w:rsidRPr="006742B8" w:rsidTr="000A3EDB">
        <w:trPr>
          <w:trHeight w:val="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lastRenderedPageBreak/>
              <w:t>Ծրագրի վերջնական արդյունքի ցուցանիշների գնահատման բանաձև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Դ/Գ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>Գ.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Տվյալ ոլորտում Հ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  <w:lang w:val="hy-AM"/>
              </w:rPr>
              <w:t>Հ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>ԶԾ տեսլականին հասնելու համար նախատեսված ծրագրերի ամբողջական իրականացում (100%)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 w:cs="Calibri"/>
                <w:b/>
                <w:bCs/>
                <w:color w:val="0070C0"/>
                <w:sz w:val="24"/>
                <w:szCs w:val="24"/>
              </w:rPr>
              <w:t>Դ.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ՏԱՊ-ով սահմանված ծրագրային նպատակների ամբողջական իրականացում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Ծրագրի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վերջնական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արդյունքի</w:t>
            </w:r>
            <w:r w:rsidRPr="006742B8"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  <w:t xml:space="preserve">  </w:t>
            </w:r>
            <w:r w:rsidRPr="006742B8">
              <w:rPr>
                <w:rFonts w:ascii="GHEA Grapalat" w:eastAsia="Times New Roman" w:hAnsi="GHEA Grapalat"/>
                <w:color w:val="0070C0"/>
                <w:sz w:val="24"/>
                <w:szCs w:val="24"/>
              </w:rPr>
              <w:t>ցուցանիշ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91 - 100 %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Շատ լավ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Ծրագրով նախատեսված բոլոր միջոցառումները կատարվել են, միջոցառումների համար սահմանված ելքային ցուցանիշները ապահովվել են, մուտքային ցուցանիշներում կան ոչ էական շեղումներ 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71 - 90 %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միջոցառումները  կատարվել են,  միջոցառումների համար սահմանված ելքային ցուցանիշների 70-90%  ապահովվել են, մուտքային ցուցանիշներում կան էական շեղումներ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41-70 %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Միջին` ոչ լավ ոչ 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կատարվել են մասնակի, միջոցառումների համար սահմանված ելքային ցուցանիշների 40-70%  ապահովվել են, մուտքային ցուցանիշներում կան էական շեղումներ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21 - 40 %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Ավելի շատ վատ, քան 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կատարվել են մասնակի, միջոցառումների համար սահմանված ելքային ցուցանիշների 20-40%  ապահովվել են, մուտքային ցուցանիշներում կան լուրջ բացթողումներ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70C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0-20%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ind w:hanging="1456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Ծրագրով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նախատեսված միջոցառումները հիմնականում չեն կատարվել, միջոցառումների համար սահմանված ելքային և մուտքային  ցուցանիշները չեն ապահովվել</w:t>
            </w:r>
          </w:p>
        </w:tc>
      </w:tr>
      <w:tr w:rsidR="001F272C" w:rsidRPr="006742B8" w:rsidTr="000A3EDB">
        <w:trPr>
          <w:trHeight w:val="315"/>
        </w:trPr>
        <w:tc>
          <w:tcPr>
            <w:tcW w:w="6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Օրինակ՝ ՏԻՄ-երի կողմից բնակիչներին սպասարկմանարագությունը և որակը - 60%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1F4E79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1F272C" w:rsidRPr="006742B8" w:rsidTr="000A3EDB">
        <w:trPr>
          <w:trHeight w:val="12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Ծառայությունների որակի գնահատման չափորոշիչ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Որակական ցուցանիշի գնահատումը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lang w:val="hy-AM"/>
              </w:rPr>
              <w:t>,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 xml:space="preserve"> 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lang w:val="hy-AM"/>
              </w:rPr>
              <w:t>Բնակիչների գնահատականը ծառայության որակին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t>Ծրագրի վերջնական արդյունքի ցուցանիշի փոփոխության (աճի, բարելավման) գնահատման սանդղակ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  <w:br/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</w:rPr>
              <w:t>Աճի ցուցանիշը = թիրախային ցուցանիշի հարաբերությունը ելակետային ցուցանիշի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  <w:lang w:val="hy-AM"/>
              </w:rPr>
              <w:t>ն՝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</w:rPr>
              <w:t xml:space="preserve">  արտահայտված </w:t>
            </w:r>
            <w:r w:rsidRPr="006742B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  <w:u w:val="single"/>
              </w:rPr>
              <w:lastRenderedPageBreak/>
              <w:t xml:space="preserve">տոկոսով: </w:t>
            </w:r>
          </w:p>
        </w:tc>
      </w:tr>
      <w:tr w:rsidR="001F272C" w:rsidRPr="006742B8" w:rsidTr="000A3EDB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91 - 100 %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Շատ 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ներառված են ծրագրեր, որոնք նախորդ տարում չեն իրականացվել, նախատեսվում են նոր ծառայություններ, միջոցառումներ և ելքային ցուցանիշներ, որոնք ապահովում են ոլորտի զարգացումը: </w:t>
            </w:r>
          </w:p>
        </w:tc>
      </w:tr>
      <w:tr w:rsidR="001F272C" w:rsidRPr="006742B8" w:rsidTr="000A3ED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71 - 90 %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ներառված են ծրագրեր, որոնք նախորդ տարում ևս իրականացվել են, սակայն նախատեսվում են նոր միջոցառումներ, որոնց ելքային ցուցանիշները նպաստում են ծառայությունների որակը նախորդ տարվա համեմատ էապես բարելավելու 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համար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:  </w:t>
            </w:r>
          </w:p>
        </w:tc>
      </w:tr>
      <w:tr w:rsidR="001F272C" w:rsidRPr="006742B8" w:rsidTr="000A3EDB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41-70 %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Միջին` ոչ լավ ոչ 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Ոլորտում ներառված ծրագրերը իրականացվել են նախորդ տարիներին ևս, նախատեսվում են միջոցառումներ, որոնք հիմնականում ուղղված են պահպանելու մատուցվող 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ծառայությունների որակը, ելքային ցուցանիշները փոքր դրական աճի միտում են պարունակում նախորդ տարվա համեմատ</w:t>
            </w:r>
          </w:p>
        </w:tc>
      </w:tr>
      <w:tr w:rsidR="001F272C" w:rsidRPr="006742B8" w:rsidTr="000A3EDB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0 - 40 %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Ավելի շատ վատ, քան լավ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Ոլորտում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ներառված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ծրագրերը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միջոցառումները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իրականացվել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տարիներին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ևս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որոնք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ուղղված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պահպանելու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մատուցվող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որակը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ելքային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կրկնում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տարվա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</w:p>
        </w:tc>
      </w:tr>
      <w:tr w:rsidR="001F272C" w:rsidRPr="006742B8" w:rsidTr="000A3ED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0-20%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1F4E79"/>
                <w:sz w:val="24"/>
                <w:szCs w:val="24"/>
              </w:rPr>
              <w:t>Վատ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Ոլորտում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ներառված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ծրագրերը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միջոցառումները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իրականացվել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տարիներին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ևս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ելքային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ավելի ցածր են քան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նախորդ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տարվա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ցուցանիշները</w:t>
            </w:r>
          </w:p>
        </w:tc>
      </w:tr>
      <w:tr w:rsidR="001F272C" w:rsidRPr="006742B8" w:rsidTr="000A3EDB">
        <w:trPr>
          <w:trHeight w:val="315"/>
        </w:trPr>
        <w:tc>
          <w:tcPr>
            <w:tcW w:w="8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Օրինակ՝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Նախադպրոցական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կրթության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ծառայության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որակը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 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85 %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2C" w:rsidRPr="006742B8" w:rsidRDefault="001F272C" w:rsidP="008D5F9D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Օրինակ՝ Կառավարման արդյունավետության բարելավում  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 </w:t>
            </w:r>
            <w:r w:rsidRPr="006742B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5%</w:t>
            </w:r>
          </w:p>
        </w:tc>
      </w:tr>
    </w:tbl>
    <w:p w:rsidR="009736D1" w:rsidRPr="006742B8" w:rsidRDefault="009736D1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9736D1" w:rsidRPr="006742B8" w:rsidRDefault="009736D1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4E77A9" w:rsidRPr="006742B8" w:rsidRDefault="004E77A9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sectPr w:rsidR="004E77A9" w:rsidRPr="006742B8" w:rsidSect="00866927">
      <w:pgSz w:w="11906" w:h="16838"/>
      <w:pgMar w:top="1134" w:right="1841" w:bottom="113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23723"/>
    <w:multiLevelType w:val="hybridMultilevel"/>
    <w:tmpl w:val="DBE2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56314"/>
    <w:multiLevelType w:val="hybridMultilevel"/>
    <w:tmpl w:val="592EBE54"/>
    <w:lvl w:ilvl="0" w:tplc="CFCA09A4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269F9"/>
    <w:multiLevelType w:val="hybridMultilevel"/>
    <w:tmpl w:val="71C888E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736D9"/>
    <w:multiLevelType w:val="hybridMultilevel"/>
    <w:tmpl w:val="7FC29B26"/>
    <w:lvl w:ilvl="0" w:tplc="8056E6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lang w:val="hy-AM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F272C"/>
    <w:rsid w:val="000063B1"/>
    <w:rsid w:val="0002558F"/>
    <w:rsid w:val="000271F1"/>
    <w:rsid w:val="000A3EDB"/>
    <w:rsid w:val="000D3530"/>
    <w:rsid w:val="001038BE"/>
    <w:rsid w:val="00143C02"/>
    <w:rsid w:val="00156222"/>
    <w:rsid w:val="00196552"/>
    <w:rsid w:val="001C0912"/>
    <w:rsid w:val="001F272C"/>
    <w:rsid w:val="00214C88"/>
    <w:rsid w:val="00216B91"/>
    <w:rsid w:val="00230711"/>
    <w:rsid w:val="002C463E"/>
    <w:rsid w:val="002D44F0"/>
    <w:rsid w:val="003E623B"/>
    <w:rsid w:val="003F7A4D"/>
    <w:rsid w:val="00416053"/>
    <w:rsid w:val="00422965"/>
    <w:rsid w:val="004B7650"/>
    <w:rsid w:val="004E77A9"/>
    <w:rsid w:val="00512B4D"/>
    <w:rsid w:val="00545FDE"/>
    <w:rsid w:val="005747D7"/>
    <w:rsid w:val="005D22A5"/>
    <w:rsid w:val="005D62E3"/>
    <w:rsid w:val="005E1E61"/>
    <w:rsid w:val="005F4022"/>
    <w:rsid w:val="00643359"/>
    <w:rsid w:val="00674180"/>
    <w:rsid w:val="006742B8"/>
    <w:rsid w:val="00685878"/>
    <w:rsid w:val="006C381B"/>
    <w:rsid w:val="00702B1C"/>
    <w:rsid w:val="00710357"/>
    <w:rsid w:val="007A3C2C"/>
    <w:rsid w:val="007C4345"/>
    <w:rsid w:val="00831E3A"/>
    <w:rsid w:val="00866927"/>
    <w:rsid w:val="00877B24"/>
    <w:rsid w:val="008D5F9D"/>
    <w:rsid w:val="009736D1"/>
    <w:rsid w:val="00A37E09"/>
    <w:rsid w:val="00AE7923"/>
    <w:rsid w:val="00B00190"/>
    <w:rsid w:val="00B160FC"/>
    <w:rsid w:val="00B86A88"/>
    <w:rsid w:val="00B87FDE"/>
    <w:rsid w:val="00BB1E15"/>
    <w:rsid w:val="00C727B5"/>
    <w:rsid w:val="00C904BE"/>
    <w:rsid w:val="00CC322B"/>
    <w:rsid w:val="00D9617D"/>
    <w:rsid w:val="00DB1D81"/>
    <w:rsid w:val="00E5388C"/>
    <w:rsid w:val="00EA4350"/>
    <w:rsid w:val="00EC2B18"/>
    <w:rsid w:val="00F9252F"/>
    <w:rsid w:val="00FB6E79"/>
    <w:rsid w:val="00FC6F8F"/>
    <w:rsid w:val="00FD4D5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2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7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7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72C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72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2C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2C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72C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72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272C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1F272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F272C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2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2C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1F272C"/>
    <w:rPr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1F272C"/>
    <w:pPr>
      <w:ind w:left="720"/>
      <w:contextualSpacing/>
    </w:pPr>
  </w:style>
  <w:style w:type="paragraph" w:customStyle="1" w:styleId="xl64">
    <w:name w:val="xl64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font5">
    <w:name w:val="font5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6">
    <w:name w:val="font6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xl65">
    <w:name w:val="xl6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7">
    <w:name w:val="xl67"/>
    <w:basedOn w:val="Normal"/>
    <w:uiPriority w:val="99"/>
    <w:rsid w:val="001F272C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8">
    <w:name w:val="xl6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0">
    <w:name w:val="xl70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8">
    <w:name w:val="xl7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0">
    <w:name w:val="xl80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1F2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89">
    <w:name w:val="xl89"/>
    <w:basedOn w:val="Normal"/>
    <w:uiPriority w:val="99"/>
    <w:rsid w:val="001F2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90">
    <w:name w:val="xl90"/>
    <w:basedOn w:val="Normal"/>
    <w:uiPriority w:val="99"/>
    <w:rsid w:val="001F2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91">
    <w:name w:val="xl9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92">
    <w:name w:val="xl92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3">
    <w:name w:val="xl93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1F27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8">
    <w:name w:val="xl9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99">
    <w:name w:val="xl99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0">
    <w:name w:val="xl100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2">
    <w:name w:val="xl10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04">
    <w:name w:val="xl10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5">
    <w:name w:val="xl10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06">
    <w:name w:val="xl10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table" w:styleId="TableGrid">
    <w:name w:val="Table Grid"/>
    <w:basedOn w:val="TableNormal"/>
    <w:uiPriority w:val="59"/>
    <w:rsid w:val="001F27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8EDB-091B-43E5-B794-F8773C6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34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Computer</dc:creator>
  <cp:keywords/>
  <dc:description/>
  <cp:lastModifiedBy>bss</cp:lastModifiedBy>
  <cp:revision>42</cp:revision>
  <cp:lastPrinted>2018-02-15T07:19:00Z</cp:lastPrinted>
  <dcterms:created xsi:type="dcterms:W3CDTF">2018-02-12T09:57:00Z</dcterms:created>
  <dcterms:modified xsi:type="dcterms:W3CDTF">2018-05-15T06:30:00Z</dcterms:modified>
</cp:coreProperties>
</file>