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AE" w:rsidRDefault="003C30AE" w:rsidP="003C30AE">
      <w:pPr>
        <w:jc w:val="center"/>
        <w:rPr>
          <w:rFonts w:ascii="GHEA Grapalat" w:hAnsi="GHEA Grapalat" w:cs="Sylfaen"/>
          <w:bCs/>
          <w:lang w:val="en-US"/>
        </w:rPr>
      </w:pPr>
    </w:p>
    <w:p w:rsidR="005F393A" w:rsidRDefault="005F393A" w:rsidP="005F393A">
      <w:pPr>
        <w:jc w:val="center"/>
        <w:rPr>
          <w:rFonts w:ascii="GHEA Grapalat" w:hAnsi="GHEA Grapalat" w:cs="Sylfaen"/>
          <w:b/>
          <w:bCs/>
          <w:i/>
          <w:u w:val="single"/>
          <w:lang w:val="en-US"/>
        </w:rPr>
      </w:pPr>
      <w:r>
        <w:rPr>
          <w:rFonts w:ascii="GHEA Grapalat" w:hAnsi="GHEA Grapalat" w:cs="Sylfaen"/>
          <w:b/>
          <w:bCs/>
          <w:i/>
          <w:u w:val="single"/>
          <w:lang w:val="en-US"/>
        </w:rPr>
        <w:t>ՏԵՂԵԿԱՏՎՈՒԹՅՈՒՆ</w:t>
      </w:r>
    </w:p>
    <w:p w:rsidR="005F393A" w:rsidRDefault="005F393A" w:rsidP="005F393A">
      <w:pPr>
        <w:jc w:val="center"/>
        <w:rPr>
          <w:rFonts w:ascii="GHEA Grapalat" w:hAnsi="GHEA Grapalat" w:cs="Sylfaen"/>
          <w:b/>
          <w:bCs/>
          <w:i/>
          <w:u w:val="single"/>
          <w:lang w:val="en-US"/>
        </w:rPr>
      </w:pPr>
    </w:p>
    <w:p w:rsidR="004D053E" w:rsidRDefault="005F393A" w:rsidP="005F393A">
      <w:pPr>
        <w:jc w:val="center"/>
        <w:rPr>
          <w:rFonts w:ascii="GHEA Grapalat" w:hAnsi="GHEA Grapalat" w:cs="Sylfaen"/>
          <w:b/>
          <w:bCs/>
          <w:i/>
          <w:u w:val="single"/>
          <w:lang w:val="en-US"/>
        </w:rPr>
      </w:pPr>
      <w:r>
        <w:rPr>
          <w:rFonts w:ascii="GHEA Grapalat" w:hAnsi="GHEA Grapalat" w:cs="Sylfaen"/>
          <w:b/>
          <w:bCs/>
          <w:i/>
          <w:u w:val="single"/>
          <w:lang w:val="en-US"/>
        </w:rPr>
        <w:t xml:space="preserve">ՀՀ ՏԱՎՈՒՇԻ ՄԱՐԶԻ </w:t>
      </w:r>
      <w:r w:rsidR="003C30AE">
        <w:rPr>
          <w:rFonts w:ascii="GHEA Grapalat" w:hAnsi="GHEA Grapalat" w:cs="Sylfaen"/>
          <w:b/>
          <w:bCs/>
          <w:i/>
          <w:u w:val="single"/>
          <w:lang w:val="en-US"/>
        </w:rPr>
        <w:t>ՍՈՑԻԱԼԱԿԱՆ ԱՊԱՀՈՎՈՒԹՅ</w:t>
      </w:r>
      <w:r>
        <w:rPr>
          <w:rFonts w:ascii="GHEA Grapalat" w:hAnsi="GHEA Grapalat" w:cs="Sylfaen"/>
          <w:b/>
          <w:bCs/>
          <w:i/>
          <w:u w:val="single"/>
          <w:lang w:val="en-US"/>
        </w:rPr>
        <w:t>Ա</w:t>
      </w:r>
      <w:r w:rsidR="003C30AE">
        <w:rPr>
          <w:rFonts w:ascii="GHEA Grapalat" w:hAnsi="GHEA Grapalat" w:cs="Sylfaen"/>
          <w:b/>
          <w:bCs/>
          <w:i/>
          <w:u w:val="single"/>
          <w:lang w:val="en-US"/>
        </w:rPr>
        <w:t>Ն</w:t>
      </w:r>
      <w:r>
        <w:rPr>
          <w:rFonts w:ascii="GHEA Grapalat" w:hAnsi="GHEA Grapalat" w:cs="Sylfaen"/>
          <w:b/>
          <w:bCs/>
          <w:i/>
          <w:u w:val="single"/>
          <w:lang w:val="en-US"/>
        </w:rPr>
        <w:t>ԲՆԱԳԱՎԱՌԻ ՎԵՐԱԲԵՐՅԱԼ</w:t>
      </w:r>
    </w:p>
    <w:p w:rsidR="003C30AE" w:rsidRDefault="004D5F9B" w:rsidP="005F393A">
      <w:pPr>
        <w:jc w:val="center"/>
        <w:rPr>
          <w:rFonts w:ascii="GHEA Grapalat" w:hAnsi="GHEA Grapalat" w:cs="Sylfaen"/>
          <w:b/>
          <w:bCs/>
          <w:i/>
          <w:u w:val="single"/>
          <w:lang w:val="en-US"/>
        </w:rPr>
      </w:pPr>
      <w:r>
        <w:rPr>
          <w:rFonts w:ascii="GHEA Grapalat" w:hAnsi="GHEA Grapalat" w:cs="Sylfaen"/>
          <w:b/>
          <w:bCs/>
          <w:i/>
          <w:u w:val="single"/>
          <w:lang w:val="en-US"/>
        </w:rPr>
        <w:t xml:space="preserve"> /2017</w:t>
      </w:r>
      <w:r w:rsidR="004D053E">
        <w:rPr>
          <w:rFonts w:ascii="GHEA Grapalat" w:hAnsi="GHEA Grapalat" w:cs="Sylfaen"/>
          <w:b/>
          <w:bCs/>
          <w:i/>
          <w:u w:val="single"/>
          <w:lang w:val="en-US"/>
        </w:rPr>
        <w:t xml:space="preserve"> </w:t>
      </w:r>
      <w:proofErr w:type="spellStart"/>
      <w:r w:rsidR="004D053E">
        <w:rPr>
          <w:rFonts w:ascii="GHEA Grapalat" w:hAnsi="GHEA Grapalat" w:cs="Sylfaen"/>
          <w:b/>
          <w:bCs/>
          <w:i/>
          <w:u w:val="single"/>
          <w:lang w:val="en-US"/>
        </w:rPr>
        <w:t>թվական</w:t>
      </w:r>
      <w:proofErr w:type="spellEnd"/>
      <w:r w:rsidR="004D053E">
        <w:rPr>
          <w:rFonts w:ascii="GHEA Grapalat" w:hAnsi="GHEA Grapalat" w:cs="Sylfaen"/>
          <w:b/>
          <w:bCs/>
          <w:i/>
          <w:u w:val="single"/>
          <w:lang w:val="en-US"/>
        </w:rPr>
        <w:t>/</w:t>
      </w:r>
    </w:p>
    <w:p w:rsidR="003C30AE" w:rsidRDefault="003C30AE" w:rsidP="005F393A">
      <w:pPr>
        <w:jc w:val="center"/>
        <w:rPr>
          <w:rFonts w:ascii="GHEA Grapalat" w:hAnsi="GHEA Grapalat" w:cs="Sylfaen"/>
          <w:b/>
          <w:bCs/>
          <w:i/>
          <w:u w:val="single"/>
          <w:lang w:val="en-US"/>
        </w:rPr>
      </w:pPr>
    </w:p>
    <w:p w:rsidR="003C30AE" w:rsidRDefault="003C30AE" w:rsidP="003C30AE">
      <w:pPr>
        <w:ind w:firstLine="708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lang w:val="en-US"/>
        </w:rPr>
        <w:t>201</w:t>
      </w:r>
      <w:r w:rsidR="004D5F9B">
        <w:rPr>
          <w:rFonts w:ascii="GHEA Grapalat" w:hAnsi="GHEA Grapalat" w:cs="Sylfaen"/>
          <w:bCs/>
          <w:lang w:val="en-US"/>
        </w:rPr>
        <w:t>7</w:t>
      </w:r>
      <w:r>
        <w:rPr>
          <w:rFonts w:ascii="GHEA Grapalat" w:hAnsi="GHEA Grapalat" w:cs="Sylfaen"/>
          <w:bCs/>
          <w:lang w:val="en-US"/>
        </w:rPr>
        <w:t xml:space="preserve">թ. </w:t>
      </w:r>
      <w:proofErr w:type="spellStart"/>
      <w:r>
        <w:rPr>
          <w:rFonts w:ascii="GHEA Grapalat" w:hAnsi="GHEA Grapalat" w:cs="Sylfaen"/>
          <w:bCs/>
          <w:lang w:val="en-US"/>
        </w:rPr>
        <w:t>ընթացքում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պարբերաբար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հավաքագրվել</w:t>
      </w:r>
      <w:proofErr w:type="spellEnd"/>
      <w:r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>
        <w:rPr>
          <w:rFonts w:ascii="GHEA Grapalat" w:hAnsi="GHEA Grapalat" w:cs="Sylfaen"/>
          <w:bCs/>
          <w:lang w:val="en-US"/>
        </w:rPr>
        <w:t>ամփոփվել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են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մարզպետարանի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աշխատակազմի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սոցիալական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332964">
        <w:rPr>
          <w:rFonts w:ascii="GHEA Grapalat" w:hAnsi="GHEA Grapalat" w:cs="Sylfaen"/>
          <w:bCs/>
          <w:lang w:val="en-US"/>
        </w:rPr>
        <w:t>աջակցության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տարածքային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գործակալությունների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զբաղվածության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տարածքային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կենտրոնների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կողմից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իրականացվող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գործառույթների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վերաբերյալ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տեղեկ</w:t>
      </w:r>
      <w:r w:rsidR="00332964">
        <w:rPr>
          <w:rFonts w:ascii="GHEA Grapalat" w:hAnsi="GHEA Grapalat" w:cs="Sylfaen"/>
          <w:bCs/>
          <w:lang w:val="en-US"/>
        </w:rPr>
        <w:t>ությունները</w:t>
      </w:r>
      <w:proofErr w:type="spellEnd"/>
      <w:r w:rsidR="00332964">
        <w:rPr>
          <w:rFonts w:ascii="GHEA Grapalat" w:hAnsi="GHEA Grapalat" w:cs="Sylfaen"/>
          <w:bCs/>
          <w:lang w:val="en-US"/>
        </w:rPr>
        <w:t xml:space="preserve">: </w:t>
      </w:r>
      <w:proofErr w:type="spellStart"/>
      <w:r w:rsidR="00332964">
        <w:rPr>
          <w:rFonts w:ascii="GHEA Grapalat" w:hAnsi="GHEA Grapalat" w:cs="Sylfaen"/>
          <w:bCs/>
          <w:lang w:val="en-US"/>
        </w:rPr>
        <w:t>Առկա</w:t>
      </w:r>
      <w:proofErr w:type="spellEnd"/>
      <w:r w:rsidR="00332964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332964">
        <w:rPr>
          <w:rFonts w:ascii="GHEA Grapalat" w:hAnsi="GHEA Grapalat" w:cs="Sylfaen"/>
          <w:bCs/>
          <w:lang w:val="en-US"/>
        </w:rPr>
        <w:t>են</w:t>
      </w:r>
      <w:proofErr w:type="spellEnd"/>
      <w:r w:rsidR="00332964">
        <w:rPr>
          <w:rFonts w:ascii="GHEA Grapalat" w:hAnsi="GHEA Grapalat" w:cs="Sylfaen"/>
          <w:bCs/>
          <w:lang w:val="en-US"/>
        </w:rPr>
        <w:t xml:space="preserve">  </w:t>
      </w:r>
      <w:proofErr w:type="spellStart"/>
      <w:r w:rsidR="00332964">
        <w:rPr>
          <w:rFonts w:ascii="GHEA Grapalat" w:hAnsi="GHEA Grapalat" w:cs="Sylfaen"/>
          <w:bCs/>
          <w:lang w:val="en-US"/>
        </w:rPr>
        <w:t>ընտանեկան</w:t>
      </w:r>
      <w:proofErr w:type="spellEnd"/>
      <w:r w:rsidR="00332964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="00332964">
        <w:rPr>
          <w:rFonts w:ascii="GHEA Grapalat" w:hAnsi="GHEA Grapalat" w:cs="Sylfaen"/>
          <w:bCs/>
          <w:lang w:val="en-US"/>
        </w:rPr>
        <w:t>սոցիալական</w:t>
      </w:r>
      <w:proofErr w:type="spellEnd"/>
      <w:r w:rsidR="00332964"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նպաստներ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երեխայի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խնամքի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ե</w:t>
      </w:r>
      <w:r w:rsidR="005D0F55">
        <w:rPr>
          <w:rFonts w:ascii="GHEA Grapalat" w:hAnsi="GHEA Grapalat" w:cs="Sylfaen"/>
          <w:bCs/>
          <w:lang w:val="en-US"/>
        </w:rPr>
        <w:t>րեխայի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5D0F55">
        <w:rPr>
          <w:rFonts w:ascii="GHEA Grapalat" w:hAnsi="GHEA Grapalat" w:cs="Sylfaen"/>
          <w:bCs/>
          <w:lang w:val="en-US"/>
        </w:rPr>
        <w:t>ծննդյան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5D0F55">
        <w:rPr>
          <w:rFonts w:ascii="GHEA Grapalat" w:hAnsi="GHEA Grapalat" w:cs="Sylfaen"/>
          <w:bCs/>
          <w:lang w:val="en-US"/>
        </w:rPr>
        <w:t>միանվագ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5D0F55">
        <w:rPr>
          <w:rFonts w:ascii="GHEA Grapalat" w:hAnsi="GHEA Grapalat" w:cs="Sylfaen"/>
          <w:bCs/>
          <w:lang w:val="en-US"/>
        </w:rPr>
        <w:t>նպաստներ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ստացող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ընտանիքների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ինչպես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նաև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մարզում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բնակվող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խոցելի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խմբերի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վերաբերյալ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տեղեկությունները</w:t>
      </w:r>
      <w:proofErr w:type="spellEnd"/>
      <w:r>
        <w:rPr>
          <w:rFonts w:ascii="GHEA Grapalat" w:hAnsi="GHEA Grapalat" w:cs="Sylfaen"/>
          <w:bCs/>
          <w:lang w:val="en-US"/>
        </w:rPr>
        <w:t xml:space="preserve">՝ </w:t>
      </w:r>
      <w:proofErr w:type="spellStart"/>
      <w:r>
        <w:rPr>
          <w:rFonts w:ascii="GHEA Grapalat" w:hAnsi="GHEA Grapalat" w:cs="Sylfaen"/>
          <w:bCs/>
          <w:lang w:val="en-US"/>
        </w:rPr>
        <w:t>ամսեկան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պարբերականությամբ</w:t>
      </w:r>
      <w:proofErr w:type="spellEnd"/>
      <w:r>
        <w:rPr>
          <w:rFonts w:ascii="GHEA Grapalat" w:hAnsi="GHEA Grapalat" w:cs="Sylfaen"/>
          <w:bCs/>
          <w:lang w:val="en-US"/>
        </w:rPr>
        <w:t xml:space="preserve">: </w:t>
      </w:r>
      <w:proofErr w:type="spellStart"/>
      <w:r w:rsidR="005D0F55">
        <w:rPr>
          <w:rFonts w:ascii="GHEA Grapalat" w:hAnsi="GHEA Grapalat" w:cs="Sylfaen"/>
          <w:bCs/>
          <w:lang w:val="en-US"/>
        </w:rPr>
        <w:t>Դեկտեմբեր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5D0F55">
        <w:rPr>
          <w:rFonts w:ascii="GHEA Grapalat" w:hAnsi="GHEA Grapalat" w:cs="Sylfaen"/>
          <w:bCs/>
          <w:lang w:val="en-US"/>
        </w:rPr>
        <w:t>ամսվա</w:t>
      </w:r>
      <w:proofErr w:type="spellEnd"/>
      <w:r w:rsidR="005D0F55">
        <w:rPr>
          <w:rFonts w:ascii="GHEA Grapalat" w:hAnsi="GHEA Grapalat" w:cs="Sylfaen"/>
          <w:bCs/>
          <w:lang w:val="en-US"/>
        </w:rPr>
        <w:t xml:space="preserve"> </w:t>
      </w:r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վերաբերյալ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տեղեկատվությունը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ներկայացված</w:t>
      </w:r>
      <w:proofErr w:type="spellEnd"/>
      <w:r>
        <w:rPr>
          <w:rFonts w:ascii="GHEA Grapalat" w:hAnsi="GHEA Grapalat" w:cs="Sylfaen"/>
          <w:bCs/>
          <w:lang w:val="en-US"/>
        </w:rPr>
        <w:t xml:space="preserve">  է </w:t>
      </w:r>
      <w:proofErr w:type="spellStart"/>
      <w:r w:rsidR="0006768A">
        <w:rPr>
          <w:rFonts w:ascii="GHEA Grapalat" w:hAnsi="GHEA Grapalat" w:cs="Sylfaen"/>
          <w:bCs/>
          <w:lang w:val="en-US"/>
        </w:rPr>
        <w:t>աղյուսակ</w:t>
      </w:r>
      <w:proofErr w:type="spellEnd"/>
      <w:r w:rsidR="0006768A">
        <w:rPr>
          <w:rFonts w:ascii="GHEA Grapalat" w:hAnsi="GHEA Grapalat" w:cs="Sylfaen"/>
          <w:bCs/>
          <w:lang w:val="en-US"/>
        </w:rPr>
        <w:t xml:space="preserve"> </w:t>
      </w:r>
      <w:r w:rsidR="005D0F55">
        <w:rPr>
          <w:rFonts w:ascii="GHEA Grapalat" w:hAnsi="GHEA Grapalat" w:cs="Sylfaen"/>
          <w:bCs/>
          <w:lang w:val="en-US"/>
        </w:rPr>
        <w:t>1-</w:t>
      </w:r>
      <w:r>
        <w:rPr>
          <w:rFonts w:ascii="GHEA Grapalat" w:hAnsi="GHEA Grapalat" w:cs="Sylfaen"/>
          <w:bCs/>
          <w:lang w:val="en-US"/>
        </w:rPr>
        <w:t>ում:</w:t>
      </w:r>
      <w:r>
        <w:rPr>
          <w:rFonts w:ascii="GHEA Grapalat" w:hAnsi="GHEA Grapalat" w:cs="Sylfaen"/>
          <w:lang w:val="en-US"/>
        </w:rPr>
        <w:t xml:space="preserve"> </w:t>
      </w:r>
    </w:p>
    <w:p w:rsidR="003C30AE" w:rsidRDefault="003C30AE" w:rsidP="003C30AE">
      <w:pPr>
        <w:ind w:firstLine="708"/>
        <w:jc w:val="both"/>
        <w:rPr>
          <w:rFonts w:ascii="GHEA Grapalat" w:hAnsi="GHEA Grapalat"/>
          <w:lang w:val="af-ZA"/>
        </w:rPr>
      </w:pPr>
      <w:proofErr w:type="gramStart"/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կառավարության</w:t>
      </w:r>
      <w:proofErr w:type="spellEnd"/>
      <w:r>
        <w:rPr>
          <w:rFonts w:ascii="GHEA Grapalat" w:hAnsi="GHEA Grapalat" w:cs="Sylfaen"/>
          <w:lang w:val="af-ZA"/>
        </w:rPr>
        <w:t xml:space="preserve"> 2008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af-ZA"/>
        </w:rPr>
        <w:t>.</w:t>
      </w:r>
      <w:proofErr w:type="gramEnd"/>
      <w:r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en-US"/>
        </w:rPr>
        <w:t>դեկտեմբերի</w:t>
      </w:r>
      <w:proofErr w:type="spellEnd"/>
      <w:proofErr w:type="gramEnd"/>
      <w:r>
        <w:rPr>
          <w:rFonts w:ascii="GHEA Grapalat" w:hAnsi="GHEA Grapalat" w:cs="Sylfaen"/>
          <w:lang w:val="af-ZA"/>
        </w:rPr>
        <w:t xml:space="preserve"> 4-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af-ZA"/>
        </w:rPr>
        <w:t xml:space="preserve"> N 1523-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որոշման</w:t>
      </w:r>
      <w:proofErr w:type="spellEnd"/>
      <w:r>
        <w:rPr>
          <w:rFonts w:ascii="GHEA Grapalat" w:hAnsi="GHEA Grapalat" w:cs="Sylfaen"/>
          <w:lang w:val="af-ZA"/>
        </w:rPr>
        <w:t xml:space="preserve"> 6-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կետի</w:t>
      </w:r>
      <w:proofErr w:type="spellEnd"/>
      <w:r>
        <w:rPr>
          <w:rFonts w:ascii="GHEA Grapalat" w:hAnsi="GHEA Grapalat" w:cs="Sylfaen"/>
          <w:lang w:val="af-ZA"/>
        </w:rPr>
        <w:t xml:space="preserve"> 3-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ենթակետի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հաշվետու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ժամանակաշրջանում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քաղաքացիների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ընտանիքների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սխալ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տեղեկատվություն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ներկայացնելու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պատճառով</w:t>
      </w:r>
      <w:proofErr w:type="spellEnd"/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գումարների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ետգանձման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ուղղությամբ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վերաբերյալ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տեղեկատվությունը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ներկայացված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հավելվածում</w:t>
      </w:r>
      <w:proofErr w:type="spellEnd"/>
      <w:r>
        <w:rPr>
          <w:rFonts w:ascii="GHEA Grapalat" w:hAnsi="GHEA Grapalat"/>
          <w:lang w:val="en-US"/>
        </w:rPr>
        <w:t xml:space="preserve"> /</w:t>
      </w:r>
      <w:proofErr w:type="spellStart"/>
      <w:r>
        <w:rPr>
          <w:rFonts w:ascii="GHEA Grapalat" w:hAnsi="GHEA Grapalat"/>
          <w:lang w:val="en-US"/>
        </w:rPr>
        <w:t>աղյուսակ</w:t>
      </w:r>
      <w:proofErr w:type="spellEnd"/>
      <w:r>
        <w:rPr>
          <w:rFonts w:ascii="GHEA Grapalat" w:hAnsi="GHEA Grapalat"/>
          <w:lang w:val="en-US"/>
        </w:rPr>
        <w:t xml:space="preserve"> 2/:</w:t>
      </w:r>
    </w:p>
    <w:p w:rsidR="003C30AE" w:rsidRDefault="003C30AE" w:rsidP="003C30AE">
      <w:pPr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        Հավաքագրվել և մարզպետարանի աշխատակազմի առողջապահության և սոցիալական ապահովության վարչությունում ստեղծվել է տեղեկատվական բազա՝ մարզի </w:t>
      </w:r>
      <w:r w:rsidR="00654511">
        <w:rPr>
          <w:rFonts w:ascii="GHEA Grapalat" w:hAnsi="GHEA Grapalat" w:cs="Sylfaen"/>
          <w:color w:val="000000"/>
          <w:lang w:val="af-ZA"/>
        </w:rPr>
        <w:t xml:space="preserve">բոլոր համայնքներում </w:t>
      </w:r>
      <w:r w:rsidR="00752BFB">
        <w:rPr>
          <w:rFonts w:ascii="GHEA Grapalat" w:hAnsi="GHEA Grapalat" w:cs="Sylfaen"/>
          <w:color w:val="000000"/>
          <w:lang w:val="af-ZA"/>
        </w:rPr>
        <w:t>2014</w:t>
      </w:r>
      <w:r w:rsidR="00654511">
        <w:rPr>
          <w:rFonts w:ascii="GHEA Grapalat" w:hAnsi="GHEA Grapalat" w:cs="Sylfaen"/>
          <w:color w:val="000000"/>
          <w:lang w:val="af-ZA"/>
        </w:rPr>
        <w:t>-201</w:t>
      </w:r>
      <w:r w:rsidR="005E5373">
        <w:rPr>
          <w:rFonts w:ascii="GHEA Grapalat" w:hAnsi="GHEA Grapalat" w:cs="Sylfaen"/>
          <w:color w:val="000000"/>
          <w:lang w:val="af-ZA"/>
        </w:rPr>
        <w:t>6</w:t>
      </w:r>
      <w:r>
        <w:rPr>
          <w:rFonts w:ascii="GHEA Grapalat" w:hAnsi="GHEA Grapalat" w:cs="Sylfaen"/>
          <w:color w:val="000000"/>
          <w:lang w:val="af-ZA"/>
        </w:rPr>
        <w:t xml:space="preserve"> թվականների ընթացքում կառուցված կամ կառուցվելիք շենք-շինությունների՝ հաշմանդամներին հարմարեցվածության /նաև թեքահարթակների/  վերաբերյալ: </w:t>
      </w:r>
    </w:p>
    <w:p w:rsidR="003C30AE" w:rsidRPr="00E60541" w:rsidRDefault="003C30AE" w:rsidP="003C30AE">
      <w:pPr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       </w:t>
      </w:r>
      <w:proofErr w:type="spellStart"/>
      <w:r>
        <w:rPr>
          <w:rFonts w:ascii="GHEA Grapalat" w:hAnsi="GHEA Grapalat"/>
          <w:color w:val="000000"/>
          <w:lang w:val="en-US"/>
        </w:rPr>
        <w:t>Հաշվետու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ժամանակաշրջանում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ունեցող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անձանց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հարցերով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զբաղվող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մարզային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հանձնաժողովն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կացրել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 w:rsidR="00D16F9F">
        <w:rPr>
          <w:rFonts w:ascii="GHEA Grapalat" w:hAnsi="GHEA Grapalat"/>
          <w:color w:val="000000"/>
          <w:lang w:val="af-ZA"/>
        </w:rPr>
        <w:t>4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նիստ</w:t>
      </w:r>
      <w:proofErr w:type="spellEnd"/>
      <w:r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Քննարկվել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բազմաբնույթ</w:t>
      </w:r>
      <w:proofErr w:type="spellEnd"/>
      <w:proofErr w:type="gram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հարցեր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նիստերին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հրավիրվել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մասնակցել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հաշմանդամների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հիմնախնդիրներով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զբաղվող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բազմաթիվ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ՀԿ</w:t>
      </w:r>
      <w:r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  <w:lang w:val="en-US"/>
        </w:rPr>
        <w:t>ների</w:t>
      </w:r>
      <w:proofErr w:type="spellEnd"/>
      <w:r>
        <w:rPr>
          <w:rFonts w:ascii="GHEA Grapalat" w:hAnsi="GHEA Grapalat"/>
          <w:color w:val="000000"/>
          <w:lang w:val="af-ZA"/>
        </w:rPr>
        <w:t>,</w:t>
      </w:r>
      <w:proofErr w:type="spellStart"/>
      <w:r>
        <w:rPr>
          <w:rFonts w:ascii="GHEA Grapalat" w:hAnsi="GHEA Grapalat"/>
          <w:color w:val="000000"/>
          <w:lang w:val="en-US"/>
        </w:rPr>
        <w:t>պետական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ոչ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պետական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կառույցների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ներկայացուցիչներ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համայնքապետարանների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աշխատակիցներ</w:t>
      </w:r>
      <w:proofErr w:type="spellEnd"/>
      <w:r>
        <w:rPr>
          <w:rFonts w:ascii="GHEA Grapalat" w:hAnsi="GHEA Grapalat"/>
          <w:color w:val="000000"/>
          <w:lang w:val="af-ZA"/>
        </w:rPr>
        <w:t>:</w:t>
      </w:r>
      <w:proofErr w:type="spellStart"/>
      <w:r>
        <w:rPr>
          <w:rFonts w:ascii="GHEA Grapalat" w:hAnsi="GHEA Grapalat"/>
          <w:color w:val="000000"/>
          <w:lang w:val="en-US"/>
        </w:rPr>
        <w:t>Նիստերի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արձանագրությունները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սահմանված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կարգով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գրություններով</w:t>
      </w:r>
      <w:proofErr w:type="spellEnd"/>
      <w:r>
        <w:rPr>
          <w:rFonts w:ascii="GHEA Grapalat" w:hAnsi="GHEA Grapalat"/>
          <w:color w:val="FF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ներկայացվել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ՀՀ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</w:t>
      </w:r>
      <w:proofErr w:type="spellEnd"/>
      <w:r>
        <w:rPr>
          <w:rFonts w:ascii="GHEA Grapalat" w:hAnsi="GHEA Grapalat"/>
          <w:color w:val="000000"/>
          <w:lang w:val="af-ZA"/>
        </w:rPr>
        <w:t xml:space="preserve">. </w:t>
      </w:r>
      <w:proofErr w:type="gramStart"/>
      <w:r>
        <w:rPr>
          <w:rFonts w:ascii="GHEA Grapalat" w:hAnsi="GHEA Grapalat"/>
          <w:color w:val="000000"/>
          <w:lang w:val="en-US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սոց</w:t>
      </w:r>
      <w:proofErr w:type="spellEnd"/>
      <w:r>
        <w:rPr>
          <w:rFonts w:ascii="GHEA Grapalat" w:hAnsi="GHEA Grapalat"/>
          <w:color w:val="000000"/>
          <w:lang w:val="af-ZA"/>
        </w:rPr>
        <w:t>.</w:t>
      </w:r>
      <w:proofErr w:type="gram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հարցերի</w:t>
      </w:r>
      <w:proofErr w:type="spellEnd"/>
      <w:proofErr w:type="gram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նախարարություն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որոնց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մեջ</w:t>
      </w:r>
      <w:proofErr w:type="spellEnd"/>
      <w:r>
        <w:rPr>
          <w:rFonts w:ascii="GHEA Grapalat" w:hAnsi="GHEA Grapalat"/>
          <w:color w:val="000000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նշված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նիստերի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մասնակիցները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հրավիրված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անձինք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օրակարգային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հարցերը</w:t>
      </w:r>
      <w:proofErr w:type="spellEnd"/>
      <w:r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Նիստերի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ընթացքում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քննարկվել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բազմաթիվ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</w:t>
      </w:r>
      <w:proofErr w:type="spellEnd"/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  <w:color w:val="000000"/>
          <w:lang w:val="af-ZA"/>
        </w:rPr>
        <w:t>Հանձնաժողովի նիստերին մասնակցել են համայնքների ճարտարապետներ, որոնց հետ քննարկվել է ՀՀ կառավարության 2006թ. Թիվ 392-Ն որոշման պահանջների  կատարման  ընթացքը: Հղում է արվել բոլոր համայնքապետերին՝ տրանսպորտային և ինժեներական ենթակառուցվածքները հաշմանդամներին հարմարեցնելու և որոշման պահանջների կատարման ընթացքն ապահովելու վերաբերյալ:</w:t>
      </w:r>
      <w:r w:rsidR="00E60541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 xml:space="preserve">Մասնակցել են </w:t>
      </w:r>
      <w:r w:rsidR="00E60541">
        <w:rPr>
          <w:rFonts w:ascii="GHEA Grapalat" w:hAnsi="GHEA Grapalat" w:cs="Sylfaen"/>
          <w:color w:val="000000"/>
          <w:lang w:val="af-ZA"/>
        </w:rPr>
        <w:t xml:space="preserve">նաև </w:t>
      </w:r>
      <w:r>
        <w:rPr>
          <w:rFonts w:ascii="GHEA Grapalat" w:hAnsi="GHEA Grapalat" w:cs="Sylfaen"/>
          <w:color w:val="000000"/>
          <w:lang w:val="af-ZA"/>
        </w:rPr>
        <w:t>մարզում գործող  հաշմանդամների հիմնախնդիրներով զբաղվող բազմաթիվ ՀԿ-ներ, համայնքապետարանների ներկայացուցիչներ, համայնքային կենտրոնների ֆասիլիտատորներ և այլն:</w:t>
      </w:r>
      <w:r w:rsidR="00F23F77" w:rsidRPr="00F23F77">
        <w:rPr>
          <w:rFonts w:ascii="GHEA Grapalat" w:hAnsi="GHEA Grapalat" w:cs="Sylfaen"/>
          <w:color w:val="000000"/>
          <w:lang w:val="af-ZA"/>
        </w:rPr>
        <w:t xml:space="preserve"> </w:t>
      </w:r>
      <w:r w:rsidR="00F23F77">
        <w:rPr>
          <w:rFonts w:ascii="GHEA Grapalat" w:hAnsi="GHEA Grapalat" w:cs="Sylfaen"/>
          <w:color w:val="000000"/>
          <w:lang w:val="af-ZA"/>
        </w:rPr>
        <w:t>Հանձնաժողովի աշխատանքների վերաբերյալ տեղեկատվությունը պարբերաբար տեղադրվել  է</w:t>
      </w:r>
      <w:r w:rsidR="00E60541">
        <w:rPr>
          <w:rFonts w:ascii="GHEA Grapalat" w:hAnsi="GHEA Grapalat" w:cs="Sylfaen"/>
          <w:color w:val="000000"/>
          <w:lang w:val="af-ZA"/>
        </w:rPr>
        <w:t xml:space="preserve"> </w:t>
      </w:r>
      <w:r w:rsidR="00F23F77">
        <w:rPr>
          <w:rFonts w:ascii="GHEA Grapalat" w:hAnsi="GHEA Grapalat" w:cs="Sylfaen"/>
          <w:color w:val="000000"/>
          <w:lang w:val="af-ZA"/>
        </w:rPr>
        <w:t>,,Տավուշի մարզպետարան՚՚ ինտերնետային կայքում:</w:t>
      </w:r>
    </w:p>
    <w:p w:rsidR="006025C2" w:rsidRPr="00771957" w:rsidRDefault="00B5085C" w:rsidP="003C30AE">
      <w:pPr>
        <w:jc w:val="both"/>
        <w:rPr>
          <w:rFonts w:ascii="GHEA Grapalat" w:eastAsia="Calibri" w:hAnsi="GHEA Grapalat" w:cs="Sylfaen"/>
          <w:color w:val="000000"/>
          <w:lang w:val="af-ZA"/>
        </w:rPr>
      </w:pPr>
      <w:r w:rsidRPr="004D5F9B">
        <w:rPr>
          <w:rFonts w:ascii="GHEA Grapalat" w:eastAsia="Calibri" w:hAnsi="GHEA Grapalat"/>
          <w:color w:val="000000"/>
          <w:lang w:val="af-ZA"/>
        </w:rPr>
        <w:t xml:space="preserve">    </w:t>
      </w:r>
      <w:r w:rsidR="00C27BE1" w:rsidRPr="005C52E1">
        <w:rPr>
          <w:rFonts w:ascii="GHEA Grapalat" w:eastAsia="Calibri" w:hAnsi="GHEA Grapalat"/>
          <w:color w:val="000000"/>
          <w:lang w:val="hy-AM"/>
        </w:rPr>
        <w:t xml:space="preserve">Մարզպետի մոտ կայացած խորհրդակցության ժամանակ քննարկվել է </w:t>
      </w:r>
      <w:r w:rsidR="00771957" w:rsidRPr="00771957">
        <w:rPr>
          <w:rFonts w:ascii="GHEA Grapalat" w:hAnsi="GHEA Grapalat" w:cs="Sylfaen"/>
          <w:lang w:val="af-ZA"/>
        </w:rPr>
        <w:t xml:space="preserve"> ,,</w:t>
      </w:r>
      <w:r w:rsidR="00771957">
        <w:rPr>
          <w:rFonts w:ascii="GHEA Grapalat" w:hAnsi="GHEA Grapalat" w:cs="Sylfaen"/>
        </w:rPr>
        <w:t>ՀՀ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Տավուշի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մարզպետարանի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աշխատակազմի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Իջևանի</w:t>
      </w:r>
      <w:r w:rsidR="00771957" w:rsidRPr="00771957">
        <w:rPr>
          <w:rFonts w:ascii="GHEA Grapalat" w:hAnsi="GHEA Grapalat" w:cs="Sylfaen"/>
          <w:lang w:val="af-ZA"/>
        </w:rPr>
        <w:t xml:space="preserve">, </w:t>
      </w:r>
      <w:r w:rsidR="00771957">
        <w:rPr>
          <w:rFonts w:ascii="GHEA Grapalat" w:hAnsi="GHEA Grapalat" w:cs="Sylfaen"/>
        </w:rPr>
        <w:t>Դիլիջանի</w:t>
      </w:r>
      <w:r w:rsidR="00771957" w:rsidRPr="00771957">
        <w:rPr>
          <w:rFonts w:ascii="GHEA Grapalat" w:hAnsi="GHEA Grapalat" w:cs="Sylfaen"/>
          <w:lang w:val="af-ZA"/>
        </w:rPr>
        <w:t xml:space="preserve">, </w:t>
      </w:r>
      <w:r w:rsidR="00771957">
        <w:rPr>
          <w:rFonts w:ascii="GHEA Grapalat" w:hAnsi="GHEA Grapalat" w:cs="Sylfaen"/>
        </w:rPr>
        <w:t>բերդի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և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Նոյեմբերյանի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ՍԱՏԳ</w:t>
      </w:r>
      <w:r w:rsidR="00771957" w:rsidRPr="00771957">
        <w:rPr>
          <w:rFonts w:ascii="GHEA Grapalat" w:hAnsi="GHEA Grapalat" w:cs="Sylfaen"/>
          <w:lang w:val="af-ZA"/>
        </w:rPr>
        <w:t>-</w:t>
      </w:r>
      <w:r w:rsidR="00771957">
        <w:rPr>
          <w:rFonts w:ascii="GHEA Grapalat" w:hAnsi="GHEA Grapalat" w:cs="Sylfaen"/>
        </w:rPr>
        <w:t>ներում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քաղաքացիների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փաստագրման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աշխատանքների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ընթացքի</w:t>
      </w:r>
      <w:r w:rsidR="00771957" w:rsidRPr="00771957">
        <w:rPr>
          <w:rFonts w:ascii="GHEA Grapalat" w:hAnsi="GHEA Grapalat" w:cs="Sylfaen"/>
          <w:lang w:val="af-ZA"/>
        </w:rPr>
        <w:t xml:space="preserve"> </w:t>
      </w:r>
      <w:r w:rsidR="00771957">
        <w:rPr>
          <w:rFonts w:ascii="GHEA Grapalat" w:hAnsi="GHEA Grapalat" w:cs="Sylfaen"/>
        </w:rPr>
        <w:t>մասին</w:t>
      </w:r>
      <w:r w:rsidR="00771957" w:rsidRPr="00771957">
        <w:rPr>
          <w:rFonts w:ascii="GHEA Grapalat" w:hAnsi="GHEA Grapalat" w:cs="Sylfaen"/>
          <w:lang w:val="af-ZA"/>
        </w:rPr>
        <w:t>,,:</w:t>
      </w:r>
    </w:p>
    <w:p w:rsidR="00C27BE1" w:rsidRDefault="007B6F9E" w:rsidP="003C30AE">
      <w:pPr>
        <w:jc w:val="both"/>
        <w:rPr>
          <w:rFonts w:ascii="GHEA Grapalat" w:eastAsia="Calibri" w:hAnsi="GHEA Grapalat" w:cs="Sylfaen"/>
          <w:color w:val="000000"/>
          <w:lang w:val="af-ZA"/>
        </w:rPr>
      </w:pPr>
      <w:r w:rsidRPr="007B6F9E">
        <w:rPr>
          <w:rFonts w:ascii="GHEA Grapalat" w:eastAsia="Calibri" w:hAnsi="GHEA Grapalat" w:cs="Sylfaen"/>
          <w:color w:val="000000"/>
          <w:lang w:val="af-ZA"/>
        </w:rPr>
        <w:t xml:space="preserve">      </w:t>
      </w:r>
      <w:r w:rsidR="00C27BE1" w:rsidRPr="005C52E1">
        <w:rPr>
          <w:rFonts w:ascii="GHEA Grapalat" w:eastAsia="Calibri" w:hAnsi="GHEA Grapalat" w:cs="Sylfaen"/>
          <w:color w:val="000000"/>
          <w:lang w:val="af-ZA"/>
        </w:rPr>
        <w:t>Մարզի սահմանամերձ գյուղական համանքի ղեկավարներին</w:t>
      </w:r>
      <w:r w:rsidR="00C27BE1" w:rsidRPr="005C52E1">
        <w:rPr>
          <w:rFonts w:ascii="GHEA Grapalat" w:eastAsia="Calibri" w:hAnsi="GHEA Grapalat"/>
          <w:color w:val="000000"/>
          <w:lang w:val="hy-AM"/>
        </w:rPr>
        <w:t>,</w:t>
      </w:r>
      <w:r w:rsidR="00C27BE1" w:rsidRPr="005C52E1">
        <w:rPr>
          <w:rFonts w:ascii="GHEA Grapalat" w:eastAsia="Calibri" w:hAnsi="GHEA Grapalat" w:cs="Sylfaen"/>
          <w:color w:val="000000"/>
          <w:lang w:val="af-ZA"/>
        </w:rPr>
        <w:t xml:space="preserve"> զբաղվածության տարածքային կենտրոններին տրվել են հանձնարարականներ  ՀՀ կառավարության 22.07.2014թ. թիվ  534-Ն   որոշման կատարումն ապահովելու համար։  </w:t>
      </w:r>
      <w:r w:rsidR="00C27BE1">
        <w:rPr>
          <w:rFonts w:ascii="GHEA Grapalat" w:eastAsia="Calibri" w:hAnsi="GHEA Grapalat" w:cs="Sylfaen"/>
          <w:color w:val="000000"/>
          <w:lang w:val="af-ZA"/>
        </w:rPr>
        <w:t xml:space="preserve">Արդյունքում  մարզի  սահմանամերձ բնակավայրերի  թվով </w:t>
      </w:r>
      <w:r w:rsidR="00AE3732">
        <w:rPr>
          <w:rFonts w:ascii="GHEA Grapalat" w:eastAsia="Calibri" w:hAnsi="GHEA Grapalat" w:cs="Sylfaen"/>
          <w:color w:val="000000"/>
          <w:lang w:val="af-ZA"/>
        </w:rPr>
        <w:t>600</w:t>
      </w:r>
      <w:r w:rsidR="00C27BE1">
        <w:rPr>
          <w:rFonts w:ascii="GHEA Grapalat" w:eastAsia="Calibri" w:hAnsi="GHEA Grapalat" w:cs="Sylfaen"/>
          <w:color w:val="000000"/>
          <w:lang w:val="af-ZA"/>
        </w:rPr>
        <w:t xml:space="preserve"> շահառու ընտանիքների համար ապահովվել է ժամանակավոր աշխատանք:</w:t>
      </w:r>
    </w:p>
    <w:p w:rsidR="007B6F9E" w:rsidRPr="00D16F9F" w:rsidRDefault="00193D47" w:rsidP="003C30AE">
      <w:pPr>
        <w:jc w:val="both"/>
        <w:rPr>
          <w:rFonts w:ascii="GHEA Grapalat" w:hAnsi="GHEA Grapalat"/>
          <w:color w:val="000000" w:themeColor="text1"/>
          <w:lang w:val="af-ZA"/>
        </w:rPr>
      </w:pPr>
      <w:r w:rsidRPr="00AD009E">
        <w:rPr>
          <w:rFonts w:ascii="GHEA Grapalat" w:hAnsi="GHEA Grapalat"/>
          <w:color w:val="000000" w:themeColor="text1"/>
          <w:lang w:val="af-ZA"/>
        </w:rPr>
        <w:t xml:space="preserve">Մարզի զբաղվածության կենտրոններում հաշվառված, սահմանամերձ համայնքներում բնակվող  </w:t>
      </w:r>
      <w:r w:rsidRPr="00AD009E">
        <w:rPr>
          <w:rFonts w:ascii="GHEA Grapalat" w:eastAsia="Calibri" w:hAnsi="GHEA Grapalat"/>
          <w:color w:val="000000"/>
          <w:lang w:val="af-ZA"/>
        </w:rPr>
        <w:t>գործազուրկների</w:t>
      </w:r>
      <w:r w:rsidRPr="00AD009E">
        <w:rPr>
          <w:rFonts w:ascii="GHEA Grapalat" w:hAnsi="GHEA Grapalat"/>
          <w:color w:val="000000" w:themeColor="text1"/>
          <w:lang w:val="af-ZA"/>
        </w:rPr>
        <w:t xml:space="preserve"> և աշխատանք փնտրող անձանց</w:t>
      </w:r>
      <w:r w:rsidRPr="00AD009E">
        <w:rPr>
          <w:rFonts w:ascii="GHEA Grapalat" w:eastAsia="Calibri" w:hAnsi="GHEA Grapalat"/>
          <w:color w:val="000000"/>
          <w:lang w:val="af-ZA"/>
        </w:rPr>
        <w:t xml:space="preserve"> ժամանակավոր զբաղվածության ապահովման </w:t>
      </w:r>
      <w:r w:rsidRPr="00AD009E">
        <w:rPr>
          <w:rFonts w:ascii="GHEA Grapalat" w:hAnsi="GHEA Grapalat"/>
          <w:color w:val="000000" w:themeColor="text1"/>
          <w:lang w:val="af-ZA"/>
        </w:rPr>
        <w:lastRenderedPageBreak/>
        <w:t>նպատակով մարզպետի կողմից առաջարկություն է ներկայացվել ՀՀ ԱՍՀ և ՀՀ ՏԿԱԻ նախարարություններ:</w:t>
      </w:r>
    </w:p>
    <w:p w:rsidR="008A0ACD" w:rsidRDefault="003C30AE" w:rsidP="003C30AE">
      <w:pPr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ab/>
        <w:t>Հունիս</w:t>
      </w:r>
      <w:r w:rsidR="00002566">
        <w:rPr>
          <w:rFonts w:ascii="GHEA Grapalat" w:hAnsi="GHEA Grapalat"/>
          <w:bCs/>
          <w:lang w:val="af-ZA"/>
        </w:rPr>
        <w:t>-հուլիս</w:t>
      </w:r>
      <w:r w:rsidR="00B12899">
        <w:rPr>
          <w:rFonts w:ascii="GHEA Grapalat" w:hAnsi="GHEA Grapalat"/>
          <w:bCs/>
          <w:lang w:val="af-ZA"/>
        </w:rPr>
        <w:t>-օգոստոս</w:t>
      </w:r>
      <w:r w:rsidR="00002566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ամ</w:t>
      </w:r>
      <w:r w:rsidR="00002566">
        <w:rPr>
          <w:rFonts w:ascii="GHEA Grapalat" w:hAnsi="GHEA Grapalat"/>
          <w:bCs/>
          <w:lang w:val="af-ZA"/>
        </w:rPr>
        <w:t>ի</w:t>
      </w:r>
      <w:r>
        <w:rPr>
          <w:rFonts w:ascii="GHEA Grapalat" w:hAnsi="GHEA Grapalat"/>
          <w:bCs/>
          <w:lang w:val="af-ZA"/>
        </w:rPr>
        <w:t>ս</w:t>
      </w:r>
      <w:r w:rsidR="00002566">
        <w:rPr>
          <w:rFonts w:ascii="GHEA Grapalat" w:hAnsi="GHEA Grapalat"/>
          <w:bCs/>
          <w:lang w:val="af-ZA"/>
        </w:rPr>
        <w:t>ներ</w:t>
      </w:r>
      <w:r>
        <w:rPr>
          <w:rFonts w:ascii="GHEA Grapalat" w:hAnsi="GHEA Grapalat"/>
          <w:bCs/>
          <w:lang w:val="af-ZA"/>
        </w:rPr>
        <w:t xml:space="preserve">ին կազմակերպվել է մարզի </w:t>
      </w:r>
      <w:r w:rsidR="00350918">
        <w:rPr>
          <w:rFonts w:ascii="GHEA Grapalat" w:hAnsi="GHEA Grapalat"/>
          <w:bCs/>
          <w:lang w:val="af-ZA"/>
        </w:rPr>
        <w:t>220</w:t>
      </w:r>
      <w:r>
        <w:rPr>
          <w:rFonts w:ascii="GHEA Grapalat" w:hAnsi="GHEA Grapalat"/>
          <w:bCs/>
          <w:lang w:val="af-ZA"/>
        </w:rPr>
        <w:t xml:space="preserve"> անապահով ընտանիքների երեխաների ամառային հանգիստը  Հանքավանի ,,Լուսաբաց՚՚ ճամբարում</w:t>
      </w:r>
      <w:r w:rsidR="00367673">
        <w:rPr>
          <w:rFonts w:ascii="GHEA Grapalat" w:hAnsi="GHEA Grapalat"/>
          <w:bCs/>
          <w:lang w:val="af-ZA"/>
        </w:rPr>
        <w:t>:</w:t>
      </w:r>
    </w:p>
    <w:p w:rsidR="00D16F9F" w:rsidRPr="006E7D8C" w:rsidRDefault="00D16F9F" w:rsidP="003C30AE">
      <w:pPr>
        <w:jc w:val="both"/>
        <w:rPr>
          <w:rFonts w:ascii="GHEA Grapalat" w:hAnsi="GHEA Grapalat"/>
          <w:bCs/>
          <w:lang w:val="af-ZA"/>
        </w:rPr>
      </w:pPr>
    </w:p>
    <w:p w:rsidR="003C30AE" w:rsidRPr="00D16F9F" w:rsidRDefault="003C30AE" w:rsidP="003C30AE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Աղյուսակ 1. /հաշվետու ամիս-</w:t>
      </w:r>
      <w:r w:rsidR="00654511">
        <w:rPr>
          <w:rFonts w:ascii="GHEA Grapalat" w:hAnsi="GHEA Grapalat" w:cs="Sylfaen"/>
          <w:lang w:val="af-ZA"/>
        </w:rPr>
        <w:t>201</w:t>
      </w:r>
      <w:r w:rsidR="004D5F9B" w:rsidRPr="004D5F9B">
        <w:rPr>
          <w:rFonts w:ascii="GHEA Grapalat" w:hAnsi="GHEA Grapalat" w:cs="Sylfaen"/>
          <w:lang w:val="af-ZA"/>
        </w:rPr>
        <w:t>7</w:t>
      </w:r>
      <w:r w:rsidR="00654511">
        <w:rPr>
          <w:rFonts w:ascii="GHEA Grapalat" w:hAnsi="GHEA Grapalat" w:cs="Sylfaen"/>
          <w:lang w:val="af-ZA"/>
        </w:rPr>
        <w:t xml:space="preserve"> թ . </w:t>
      </w:r>
      <w:r>
        <w:rPr>
          <w:rFonts w:ascii="GHEA Grapalat" w:hAnsi="GHEA Grapalat" w:cs="Sylfaen"/>
          <w:lang w:val="af-ZA"/>
        </w:rPr>
        <w:t>դեկտեմբեր/</w:t>
      </w:r>
    </w:p>
    <w:p w:rsidR="004D5F9B" w:rsidRPr="00D16F9F" w:rsidRDefault="004D5F9B" w:rsidP="006E7D8C">
      <w:pPr>
        <w:rPr>
          <w:rFonts w:ascii="GHEA Grapalat" w:hAnsi="GHEA Grapalat"/>
          <w:lang w:val="af-ZA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25"/>
        <w:gridCol w:w="911"/>
        <w:gridCol w:w="1047"/>
        <w:gridCol w:w="1043"/>
        <w:gridCol w:w="1043"/>
        <w:gridCol w:w="1136"/>
        <w:gridCol w:w="1041"/>
      </w:tblGrid>
      <w:tr w:rsidR="004D5F9B" w:rsidTr="004D5F9B">
        <w:trPr>
          <w:cantSplit/>
          <w:trHeight w:val="40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ՍԱՏԳ-ի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Ընտանեկան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ստացող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ընտանիքների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ստացող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ընտանիքների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Ընդամենը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նպաստներ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Հրատապ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օգնություն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Երեխայի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միանվագ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օգնություն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F9B" w:rsidRDefault="004D5F9B" w:rsidP="007F3A2F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Ավանդների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փոխհատուցում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</w:tr>
      <w:tr w:rsidR="004D5F9B" w:rsidTr="004D5F9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Իջևան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209</w:t>
            </w:r>
          </w:p>
        </w:tc>
      </w:tr>
      <w:tr w:rsidR="004D5F9B" w:rsidTr="004D5F9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Դիլիջան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4D5F9B" w:rsidTr="004D5F9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Բերդ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62</w:t>
            </w:r>
          </w:p>
        </w:tc>
      </w:tr>
      <w:tr w:rsidR="004D5F9B" w:rsidTr="004D5F9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Նոյեմբերյան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168</w:t>
            </w:r>
          </w:p>
        </w:tc>
      </w:tr>
      <w:tr w:rsidR="004D5F9B" w:rsidTr="004D5F9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9B" w:rsidRDefault="004D5F9B" w:rsidP="007F3A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Ընդամենը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մարզում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Pr="003777B1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9B" w:rsidRDefault="004D5F9B" w:rsidP="007F3A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442</w:t>
            </w:r>
          </w:p>
        </w:tc>
      </w:tr>
    </w:tbl>
    <w:p w:rsidR="00B80015" w:rsidRPr="006E7D8C" w:rsidRDefault="00B80015" w:rsidP="003C30AE">
      <w:pPr>
        <w:jc w:val="both"/>
        <w:rPr>
          <w:rFonts w:ascii="GHEA Grapalat" w:hAnsi="GHEA Grapalat" w:cs="Sylfaen"/>
        </w:rPr>
      </w:pPr>
    </w:p>
    <w:p w:rsidR="0073278B" w:rsidRDefault="003C30AE" w:rsidP="003D7687">
      <w:pPr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Աղյուսակ</w:t>
      </w:r>
      <w:proofErr w:type="spellEnd"/>
      <w:r>
        <w:rPr>
          <w:rFonts w:ascii="GHEA Grapalat" w:hAnsi="GHEA Grapalat" w:cs="Sylfaen"/>
          <w:lang w:val="en-US"/>
        </w:rPr>
        <w:t xml:space="preserve"> 2 </w:t>
      </w:r>
    </w:p>
    <w:p w:rsidR="003D7687" w:rsidRPr="003D7687" w:rsidRDefault="003D7687" w:rsidP="003D7687">
      <w:pPr>
        <w:jc w:val="both"/>
        <w:rPr>
          <w:rFonts w:ascii="GHEA Grapalat" w:hAnsi="GHEA Grapalat" w:cs="Sylfaen"/>
          <w:lang w:val="en-US"/>
        </w:rPr>
      </w:pPr>
    </w:p>
    <w:p w:rsidR="00FF645F" w:rsidRDefault="00FF645F" w:rsidP="00FF645F">
      <w:pPr>
        <w:rPr>
          <w:rFonts w:ascii="GHEA Grapalat" w:hAnsi="GHEA Grapalat"/>
        </w:rPr>
      </w:pPr>
      <w:r w:rsidRPr="00D218B8">
        <w:rPr>
          <w:rFonts w:ascii="GHEA Grapalat" w:hAnsi="GHEA Grapalat"/>
        </w:rPr>
        <w:t xml:space="preserve">Առ </w:t>
      </w:r>
      <w:r>
        <w:rPr>
          <w:rFonts w:ascii="GHEA Grapalat" w:hAnsi="GHEA Grapalat"/>
        </w:rPr>
        <w:t>0</w:t>
      </w:r>
      <w:r w:rsidRPr="00D218B8">
        <w:rPr>
          <w:rFonts w:ascii="GHEA Grapalat" w:hAnsi="GHEA Grapalat"/>
        </w:rPr>
        <w:t>1.</w:t>
      </w:r>
      <w:r>
        <w:rPr>
          <w:rFonts w:ascii="GHEA Grapalat" w:hAnsi="GHEA Grapalat"/>
        </w:rPr>
        <w:t>0</w:t>
      </w:r>
      <w:r w:rsidR="00905147">
        <w:rPr>
          <w:rFonts w:ascii="GHEA Grapalat" w:hAnsi="GHEA Grapalat"/>
        </w:rPr>
        <w:t>1</w:t>
      </w:r>
      <w:r w:rsidRPr="00D218B8">
        <w:rPr>
          <w:rFonts w:ascii="GHEA Grapalat" w:hAnsi="GHEA Grapalat"/>
        </w:rPr>
        <w:t>.201</w:t>
      </w:r>
      <w:r w:rsidR="00905147">
        <w:rPr>
          <w:rFonts w:ascii="GHEA Grapalat" w:hAnsi="GHEA Grapalat"/>
        </w:rPr>
        <w:t>8</w:t>
      </w:r>
      <w:r w:rsidRPr="00D218B8">
        <w:rPr>
          <w:rFonts w:ascii="GHEA Grapalat" w:hAnsi="GHEA Grapalat"/>
        </w:rPr>
        <w:t>թ.</w:t>
      </w:r>
    </w:p>
    <w:p w:rsidR="00507076" w:rsidRPr="006E7D8C" w:rsidRDefault="00507076" w:rsidP="006E7D8C">
      <w:pPr>
        <w:pStyle w:val="Subtitle"/>
        <w:jc w:val="left"/>
        <w:rPr>
          <w:rFonts w:ascii="GHEA Grapalat" w:hAnsi="GHEA Grapalat"/>
          <w:sz w:val="20"/>
          <w:szCs w:val="20"/>
          <w:lang w:val="ru-RU"/>
        </w:rPr>
      </w:pPr>
    </w:p>
    <w:tbl>
      <w:tblPr>
        <w:tblW w:w="11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683"/>
        <w:gridCol w:w="1417"/>
        <w:gridCol w:w="1418"/>
        <w:gridCol w:w="1559"/>
        <w:gridCol w:w="1701"/>
        <w:gridCol w:w="1701"/>
        <w:gridCol w:w="1701"/>
      </w:tblGrid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75808">
              <w:rPr>
                <w:rFonts w:ascii="GHEA Grapalat" w:hAnsi="GHEA Grapalat"/>
                <w:sz w:val="20"/>
                <w:szCs w:val="20"/>
              </w:rPr>
              <w:t>/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 xml:space="preserve">ՍԱՏԳ-ի </w:t>
            </w:r>
            <w:proofErr w:type="spellStart"/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>անվանումը</w:t>
            </w:r>
            <w:proofErr w:type="spellEnd"/>
          </w:p>
        </w:tc>
        <w:tc>
          <w:tcPr>
            <w:tcW w:w="1417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>Մնացորդը</w:t>
            </w:r>
            <w:proofErr w:type="spellEnd"/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>առ</w:t>
            </w:r>
            <w:proofErr w:type="spellEnd"/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</w:rPr>
              <w:t xml:space="preserve"> 01.07.2017թ.</w:t>
            </w:r>
            <w:proofErr w:type="gramEnd"/>
          </w:p>
        </w:tc>
        <w:tc>
          <w:tcPr>
            <w:tcW w:w="1418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2017</w:t>
            </w: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թ</w:t>
            </w: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հուլիսի</w:t>
            </w:r>
            <w:proofErr w:type="spellEnd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 xml:space="preserve"> 1-դեկտեմբերի 29 </w:t>
            </w:r>
            <w:proofErr w:type="spellStart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ժամանակահատվածում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675808">
              <w:rPr>
                <w:rFonts w:ascii="GHEA Grapalat" w:hAnsi="GHEA Grapalat"/>
                <w:sz w:val="20"/>
                <w:szCs w:val="20"/>
              </w:rPr>
              <w:t>ա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t>վելի</w:t>
            </w:r>
            <w:proofErr w:type="spellEnd"/>
            <w:proofErr w:type="gramEnd"/>
            <w:r w:rsidRPr="006758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վճարված</w:t>
            </w:r>
            <w:proofErr w:type="spellEnd"/>
            <w:r w:rsidRPr="006758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գումարի</w:t>
            </w:r>
            <w:proofErr w:type="spellEnd"/>
            <w:r w:rsidRPr="006758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չափը</w:t>
            </w:r>
            <w:proofErr w:type="spellEnd"/>
          </w:p>
        </w:tc>
        <w:tc>
          <w:tcPr>
            <w:tcW w:w="1559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ետգանձման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գումարը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ժամանակահատվածում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507076" w:rsidRPr="00675808" w:rsidRDefault="00507076" w:rsidP="007F3A2F">
            <w:pPr>
              <w:rPr>
                <w:b/>
                <w:sz w:val="20"/>
                <w:szCs w:val="20"/>
                <w:u w:val="single"/>
              </w:rPr>
            </w:pPr>
            <w:r w:rsidRPr="00675808">
              <w:rPr>
                <w:b/>
                <w:sz w:val="20"/>
                <w:szCs w:val="20"/>
                <w:u w:val="single"/>
              </w:rPr>
              <w:t>/3+4/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</w:pPr>
            <w:r w:rsidRPr="0050707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2017</w:t>
            </w: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թ</w:t>
            </w:r>
            <w:r w:rsidRPr="0050707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. </w:t>
            </w:r>
            <w:proofErr w:type="spellStart"/>
            <w:proofErr w:type="gram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հուլիսի</w:t>
            </w:r>
            <w:proofErr w:type="spellEnd"/>
            <w:proofErr w:type="gramEnd"/>
            <w:r w:rsidRPr="0050707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 1 –</w:t>
            </w:r>
            <w:proofErr w:type="spell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դեկտեմբերի</w:t>
            </w:r>
            <w:proofErr w:type="spellEnd"/>
            <w:r w:rsidRPr="0050707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  </w:t>
            </w: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29</w:t>
            </w:r>
          </w:p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ժամակահատվածում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 համակարգող</w:t>
            </w:r>
            <w:proofErr w:type="gram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խորհրդի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առաջարկությամբ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մարած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գումարների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չափը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2017</w:t>
            </w: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թ</w:t>
            </w: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. </w:t>
            </w:r>
            <w:proofErr w:type="spellStart"/>
            <w:proofErr w:type="gram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հուլսիսի</w:t>
            </w:r>
            <w:proofErr w:type="spellEnd"/>
            <w:proofErr w:type="gramEnd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 1-</w:t>
            </w:r>
            <w:proofErr w:type="spell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դեկտեմբերի</w:t>
            </w:r>
            <w:proofErr w:type="spellEnd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 xml:space="preserve"> 29 </w:t>
            </w:r>
            <w:proofErr w:type="spellStart"/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ժամակահատվածում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ընտանիքներից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/>
                <w:sz w:val="20"/>
                <w:szCs w:val="20"/>
              </w:rPr>
              <w:t>փաստացի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ետգանձված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գումարի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չափը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  <w:t>2017</w:t>
            </w: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թ</w:t>
            </w: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  <w:t xml:space="preserve">. </w:t>
            </w:r>
            <w:proofErr w:type="spellStart"/>
            <w:proofErr w:type="gramStart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դեկտեմբերի</w:t>
            </w:r>
            <w:proofErr w:type="spellEnd"/>
            <w:proofErr w:type="gramEnd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  <w:t xml:space="preserve"> 29-</w:t>
            </w: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ի</w:t>
            </w: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</w:rPr>
              <w:t>դրությամբ</w:t>
            </w:r>
            <w:proofErr w:type="spellEnd"/>
            <w:r w:rsidRPr="00675808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ետգանձման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ենթակա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գումարի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չափը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` 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մնացորդ</w:t>
            </w:r>
            <w:proofErr w:type="spellEnd"/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67580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  <w:lang w:val="ru-RU"/>
              </w:rPr>
              <w:t>2</w:t>
            </w:r>
          </w:p>
        </w:tc>
        <w:tc>
          <w:tcPr>
            <w:tcW w:w="1417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/>
                <w:b/>
                <w:sz w:val="20"/>
                <w:szCs w:val="20"/>
                <w:u w:val="single"/>
                <w:lang w:val="ru-RU"/>
              </w:rPr>
              <w:t>3</w:t>
            </w:r>
          </w:p>
        </w:tc>
        <w:tc>
          <w:tcPr>
            <w:tcW w:w="1418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4</w:t>
            </w:r>
          </w:p>
        </w:tc>
        <w:tc>
          <w:tcPr>
            <w:tcW w:w="1559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75808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jc w:val="left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6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ru-RU"/>
              </w:rPr>
              <w:t>7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pStyle w:val="Subtitle"/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</w:pPr>
            <w:r w:rsidRPr="0067580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ru-RU"/>
              </w:rPr>
              <w:t>8</w:t>
            </w:r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Իջևանի ՍԱՏԳ</w:t>
            </w:r>
          </w:p>
        </w:tc>
        <w:tc>
          <w:tcPr>
            <w:tcW w:w="1417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1401500</w:t>
            </w:r>
          </w:p>
        </w:tc>
        <w:tc>
          <w:tcPr>
            <w:tcW w:w="1418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762500</w:t>
            </w:r>
          </w:p>
        </w:tc>
        <w:tc>
          <w:tcPr>
            <w:tcW w:w="1559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2164000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425500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1067500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671000</w:t>
            </w:r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Դիլիջանի ՍԱՏԳ</w:t>
            </w:r>
          </w:p>
        </w:tc>
        <w:tc>
          <w:tcPr>
            <w:tcW w:w="1417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1559800</w:t>
            </w:r>
          </w:p>
        </w:tc>
        <w:tc>
          <w:tcPr>
            <w:tcW w:w="1418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602500</w:t>
            </w:r>
          </w:p>
        </w:tc>
        <w:tc>
          <w:tcPr>
            <w:tcW w:w="1559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2162300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70500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746500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1345300</w:t>
            </w:r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Բերդի ՍԱՏԳ</w:t>
            </w:r>
          </w:p>
        </w:tc>
        <w:tc>
          <w:tcPr>
            <w:tcW w:w="1417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842200</w:t>
            </w:r>
          </w:p>
        </w:tc>
        <w:tc>
          <w:tcPr>
            <w:tcW w:w="1418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1916300</w:t>
            </w:r>
          </w:p>
        </w:tc>
        <w:tc>
          <w:tcPr>
            <w:tcW w:w="1559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2758500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381000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1155300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1222200</w:t>
            </w:r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Նոյեմբերյանի ՍԱՏԳ</w:t>
            </w:r>
          </w:p>
        </w:tc>
        <w:tc>
          <w:tcPr>
            <w:tcW w:w="1417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928000</w:t>
            </w:r>
          </w:p>
        </w:tc>
        <w:tc>
          <w:tcPr>
            <w:tcW w:w="1418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1731000</w:t>
            </w:r>
          </w:p>
        </w:tc>
        <w:tc>
          <w:tcPr>
            <w:tcW w:w="1559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2659000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446000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1173000</w:t>
            </w:r>
          </w:p>
        </w:tc>
        <w:tc>
          <w:tcPr>
            <w:tcW w:w="1701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 xml:space="preserve">1040000 </w:t>
            </w:r>
            <w:r w:rsidRPr="00675808">
              <w:rPr>
                <w:rFonts w:ascii="GHEA Grapalat" w:hAnsi="GHEA Grapalat" w:cs="Sylfaen"/>
                <w:b/>
                <w:sz w:val="20"/>
                <w:szCs w:val="20"/>
              </w:rPr>
              <w:t>*</w:t>
            </w:r>
          </w:p>
        </w:tc>
      </w:tr>
      <w:tr w:rsidR="00507076" w:rsidRPr="00675808" w:rsidTr="00D16F9F">
        <w:tc>
          <w:tcPr>
            <w:tcW w:w="586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83" w:type="dxa"/>
          </w:tcPr>
          <w:p w:rsidR="00507076" w:rsidRPr="00675808" w:rsidRDefault="00507076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4731500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5012300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9743800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1323000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4142300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507076" w:rsidRPr="00675808" w:rsidRDefault="00E918D4" w:rsidP="007F3A2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begin"/>
            </w:r>
            <w:r w:rsidR="00507076" w:rsidRPr="00675808">
              <w:rPr>
                <w:rFonts w:ascii="GHEA Grapalat" w:hAnsi="GHEA Grapalat" w:cs="Sylfaen"/>
                <w:sz w:val="20"/>
                <w:szCs w:val="20"/>
              </w:rPr>
              <w:instrText xml:space="preserve"> =SUM(ABOVE) </w:instrTex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separate"/>
            </w:r>
            <w:r w:rsidR="00507076" w:rsidRPr="00675808">
              <w:rPr>
                <w:rFonts w:ascii="GHEA Grapalat" w:hAnsi="GHEA Grapalat" w:cs="Sylfaen"/>
                <w:noProof/>
                <w:sz w:val="20"/>
                <w:szCs w:val="20"/>
              </w:rPr>
              <w:t>4278500</w:t>
            </w:r>
            <w:r w:rsidRPr="00675808">
              <w:rPr>
                <w:rFonts w:ascii="GHEA Grapalat" w:hAnsi="GHEA Grapalat" w:cs="Sylfaen"/>
                <w:sz w:val="20"/>
                <w:szCs w:val="20"/>
              </w:rPr>
              <w:fldChar w:fldCharType="end"/>
            </w:r>
          </w:p>
        </w:tc>
      </w:tr>
    </w:tbl>
    <w:p w:rsidR="00507076" w:rsidRPr="00675808" w:rsidRDefault="00507076" w:rsidP="00507076">
      <w:pPr>
        <w:rPr>
          <w:rFonts w:ascii="GHEA Grapalat" w:hAnsi="GHEA Grapalat" w:cs="Sylfaen"/>
          <w:sz w:val="20"/>
          <w:szCs w:val="20"/>
        </w:rPr>
      </w:pPr>
    </w:p>
    <w:p w:rsidR="00507076" w:rsidRPr="00675808" w:rsidRDefault="00507076" w:rsidP="00507076">
      <w:pPr>
        <w:numPr>
          <w:ilvl w:val="0"/>
          <w:numId w:val="4"/>
        </w:numPr>
        <w:rPr>
          <w:rFonts w:ascii="GHEA Grapalat" w:hAnsi="GHEA Grapalat"/>
          <w:sz w:val="20"/>
          <w:szCs w:val="20"/>
        </w:rPr>
      </w:pPr>
      <w:r w:rsidRPr="00675808">
        <w:rPr>
          <w:rFonts w:ascii="GHEA Grapalat" w:hAnsi="GHEA Grapalat"/>
          <w:sz w:val="20"/>
          <w:szCs w:val="20"/>
        </w:rPr>
        <w:t>Նոյեմբերյանի ՍԱՏԳ-ի մնացորդ 1040000 դրամից 195000 դրամի մասին գործերը գտնվում են դատարանում, իսկ 141000 դրամի վերաբերյալ կայացվել է որոշում, գտնվում է ԴԱՀԿ-ում:</w:t>
      </w:r>
    </w:p>
    <w:p w:rsidR="00507076" w:rsidRPr="00AB3943" w:rsidRDefault="00507076" w:rsidP="00FF645F">
      <w:pPr>
        <w:rPr>
          <w:rFonts w:ascii="GHEA Grapalat" w:hAnsi="GHEA Grapalat"/>
          <w:lang w:val="en-US"/>
        </w:rPr>
      </w:pPr>
    </w:p>
    <w:p w:rsidR="00507076" w:rsidRPr="00D218B8" w:rsidRDefault="00507076" w:rsidP="00FF645F">
      <w:pPr>
        <w:rPr>
          <w:rFonts w:ascii="GHEA Grapalat" w:hAnsi="GHEA Grapalat"/>
        </w:rPr>
      </w:pPr>
    </w:p>
    <w:p w:rsidR="003C30AE" w:rsidRPr="007B2AA3" w:rsidRDefault="003C30AE" w:rsidP="003C30AE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7B2AA3">
        <w:rPr>
          <w:rFonts w:ascii="GHEA Grapalat" w:hAnsi="GHEA Grapalat"/>
          <w:sz w:val="20"/>
          <w:szCs w:val="20"/>
          <w:lang w:val="af-ZA"/>
        </w:rPr>
        <w:t>Աղյուսակ 3.</w:t>
      </w:r>
    </w:p>
    <w:p w:rsidR="00E91BF3" w:rsidRDefault="00E91BF3" w:rsidP="003C30AE">
      <w:pPr>
        <w:jc w:val="both"/>
        <w:rPr>
          <w:rFonts w:ascii="GHEA Grapalat" w:hAnsi="GHEA Grapalat"/>
          <w:lang w:val="af-ZA"/>
        </w:rPr>
      </w:pPr>
    </w:p>
    <w:p w:rsidR="008B5D36" w:rsidRPr="001B715F" w:rsidRDefault="008B5D36" w:rsidP="008B5D36">
      <w:pPr>
        <w:pStyle w:val="NoSpacing"/>
        <w:rPr>
          <w:rFonts w:ascii="GHEA Grapalat" w:hAnsi="GHEA Grapalat"/>
          <w:sz w:val="22"/>
          <w:szCs w:val="22"/>
          <w:lang w:val="en-US"/>
        </w:rPr>
      </w:pPr>
      <w:proofErr w:type="spellStart"/>
      <w:proofErr w:type="gramStart"/>
      <w:r w:rsidRPr="001B715F">
        <w:rPr>
          <w:rFonts w:ascii="GHEA Grapalat" w:hAnsi="GHEA Grapalat" w:cs="Sylfaen"/>
          <w:sz w:val="22"/>
          <w:szCs w:val="22"/>
          <w:lang w:val="en-US"/>
        </w:rPr>
        <w:t>Առ</w:t>
      </w:r>
      <w:proofErr w:type="spellEnd"/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>
        <w:rPr>
          <w:rFonts w:ascii="GHEA Grapalat" w:hAnsi="GHEA Grapalat" w:cs="Arial Armenian"/>
          <w:sz w:val="22"/>
          <w:szCs w:val="22"/>
          <w:lang w:val="en-US"/>
        </w:rPr>
        <w:t>0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>1.</w:t>
      </w:r>
      <w:r w:rsidR="00AB3943">
        <w:rPr>
          <w:rFonts w:ascii="GHEA Grapalat" w:hAnsi="GHEA Grapalat" w:cs="Arial Armenian"/>
          <w:sz w:val="22"/>
          <w:szCs w:val="22"/>
          <w:lang w:val="en-US"/>
        </w:rPr>
        <w:t>01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>.201</w:t>
      </w:r>
      <w:r w:rsidR="00AB3943">
        <w:rPr>
          <w:rFonts w:ascii="GHEA Grapalat" w:hAnsi="GHEA Grapalat" w:cs="Arial Armenian"/>
          <w:sz w:val="22"/>
          <w:szCs w:val="22"/>
          <w:lang w:val="en-US"/>
        </w:rPr>
        <w:t>8</w:t>
      </w:r>
      <w:r w:rsidRPr="001B715F">
        <w:rPr>
          <w:rFonts w:ascii="GHEA Grapalat" w:hAnsi="GHEA Grapalat" w:cs="Sylfaen"/>
          <w:sz w:val="22"/>
          <w:szCs w:val="22"/>
          <w:lang w:val="en-US"/>
        </w:rPr>
        <w:t>թ</w:t>
      </w:r>
      <w:proofErr w:type="gramEnd"/>
      <w:r w:rsidRPr="001B715F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8B5D36" w:rsidRPr="007679A9" w:rsidRDefault="008B5D36" w:rsidP="003C30AE">
      <w:pPr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</w:p>
    <w:p w:rsidR="00AB3943" w:rsidRPr="00387B6F" w:rsidRDefault="00AB3943" w:rsidP="00AB3943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11766" w:type="dxa"/>
        <w:tblInd w:w="-176" w:type="dxa"/>
        <w:tblLayout w:type="fixed"/>
        <w:tblLook w:val="04A0"/>
      </w:tblPr>
      <w:tblGrid>
        <w:gridCol w:w="528"/>
        <w:gridCol w:w="1174"/>
        <w:gridCol w:w="936"/>
        <w:gridCol w:w="1004"/>
        <w:gridCol w:w="753"/>
        <w:gridCol w:w="1418"/>
        <w:gridCol w:w="1275"/>
        <w:gridCol w:w="1107"/>
        <w:gridCol w:w="1587"/>
        <w:gridCol w:w="1004"/>
        <w:gridCol w:w="980"/>
      </w:tblGrid>
      <w:tr w:rsidR="00AB3943" w:rsidRPr="00387B6F" w:rsidTr="00AB3943">
        <w:trPr>
          <w:cantSplit/>
          <w:trHeight w:val="3471"/>
        </w:trPr>
        <w:tc>
          <w:tcPr>
            <w:tcW w:w="528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>/</w:t>
            </w: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1174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Զբաղված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կենտրոնը</w:t>
            </w:r>
            <w:proofErr w:type="spellEnd"/>
          </w:p>
        </w:tc>
        <w:tc>
          <w:tcPr>
            <w:tcW w:w="936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Կենտրոնում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հաշվառված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փնտրող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անձինք</w:t>
            </w:r>
            <w:proofErr w:type="spellEnd"/>
          </w:p>
        </w:tc>
        <w:tc>
          <w:tcPr>
            <w:tcW w:w="1004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կանայք</w:t>
            </w:r>
            <w:proofErr w:type="spellEnd"/>
          </w:p>
        </w:tc>
        <w:tc>
          <w:tcPr>
            <w:tcW w:w="753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գյուղաբնակ</w:t>
            </w:r>
            <w:proofErr w:type="spellEnd"/>
          </w:p>
        </w:tc>
        <w:tc>
          <w:tcPr>
            <w:tcW w:w="1418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կրթությամբ</w:t>
            </w:r>
            <w:proofErr w:type="spellEnd"/>
          </w:p>
        </w:tc>
        <w:tc>
          <w:tcPr>
            <w:tcW w:w="1275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տեղավորվել</w:t>
            </w:r>
            <w:proofErr w:type="spellEnd"/>
          </w:p>
        </w:tc>
        <w:tc>
          <w:tcPr>
            <w:tcW w:w="1107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հաշմանդամներ</w:t>
            </w:r>
            <w:proofErr w:type="spellEnd"/>
          </w:p>
        </w:tc>
        <w:tc>
          <w:tcPr>
            <w:tcW w:w="1587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Կենտրոնում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հաշվառված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գործազուրկներ</w:t>
            </w:r>
            <w:proofErr w:type="spellEnd"/>
          </w:p>
        </w:tc>
        <w:tc>
          <w:tcPr>
            <w:tcW w:w="1004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կանայք</w:t>
            </w:r>
            <w:proofErr w:type="spellEnd"/>
          </w:p>
        </w:tc>
        <w:tc>
          <w:tcPr>
            <w:tcW w:w="980" w:type="dxa"/>
            <w:textDirection w:val="btLr"/>
          </w:tcPr>
          <w:p w:rsidR="00AB3943" w:rsidRPr="00387B6F" w:rsidRDefault="00AB3943" w:rsidP="00AB3943">
            <w:pPr>
              <w:pStyle w:val="NoSpacing"/>
              <w:ind w:left="113" w:right="113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կրթությամբ</w:t>
            </w:r>
            <w:proofErr w:type="spellEnd"/>
          </w:p>
        </w:tc>
      </w:tr>
      <w:tr w:rsidR="00AB3943" w:rsidRPr="00387B6F" w:rsidTr="00AB3943">
        <w:tc>
          <w:tcPr>
            <w:tcW w:w="52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7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Իջևանի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936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1979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1229</w:t>
            </w:r>
          </w:p>
        </w:tc>
        <w:tc>
          <w:tcPr>
            <w:tcW w:w="753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1215</w:t>
            </w:r>
          </w:p>
        </w:tc>
        <w:tc>
          <w:tcPr>
            <w:tcW w:w="141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328</w:t>
            </w:r>
          </w:p>
        </w:tc>
        <w:tc>
          <w:tcPr>
            <w:tcW w:w="1275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227</w:t>
            </w:r>
          </w:p>
        </w:tc>
        <w:tc>
          <w:tcPr>
            <w:tcW w:w="110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8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1834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1169</w:t>
            </w:r>
          </w:p>
        </w:tc>
        <w:tc>
          <w:tcPr>
            <w:tcW w:w="980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299</w:t>
            </w:r>
          </w:p>
        </w:tc>
      </w:tr>
      <w:tr w:rsidR="00AB3943" w:rsidRPr="00387B6F" w:rsidTr="00AB3943">
        <w:tc>
          <w:tcPr>
            <w:tcW w:w="52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17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Դիլիջանի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936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1808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1121</w:t>
            </w:r>
          </w:p>
        </w:tc>
        <w:tc>
          <w:tcPr>
            <w:tcW w:w="753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535</w:t>
            </w:r>
          </w:p>
        </w:tc>
        <w:tc>
          <w:tcPr>
            <w:tcW w:w="141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166</w:t>
            </w:r>
          </w:p>
        </w:tc>
        <w:tc>
          <w:tcPr>
            <w:tcW w:w="1275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10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65</w:t>
            </w:r>
          </w:p>
        </w:tc>
        <w:tc>
          <w:tcPr>
            <w:tcW w:w="158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1545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992</w:t>
            </w:r>
          </w:p>
        </w:tc>
        <w:tc>
          <w:tcPr>
            <w:tcW w:w="980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116</w:t>
            </w:r>
          </w:p>
        </w:tc>
      </w:tr>
      <w:tr w:rsidR="00AB3943" w:rsidRPr="00387B6F" w:rsidTr="00AB3943">
        <w:tc>
          <w:tcPr>
            <w:tcW w:w="52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17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Բերդի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936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618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384</w:t>
            </w:r>
          </w:p>
        </w:tc>
        <w:tc>
          <w:tcPr>
            <w:tcW w:w="753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386</w:t>
            </w:r>
          </w:p>
        </w:tc>
        <w:tc>
          <w:tcPr>
            <w:tcW w:w="141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5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138</w:t>
            </w:r>
          </w:p>
        </w:tc>
        <w:tc>
          <w:tcPr>
            <w:tcW w:w="110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8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591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365</w:t>
            </w:r>
          </w:p>
        </w:tc>
        <w:tc>
          <w:tcPr>
            <w:tcW w:w="980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</w:tr>
      <w:tr w:rsidR="00AB3943" w:rsidRPr="00387B6F" w:rsidTr="00AB3943">
        <w:tc>
          <w:tcPr>
            <w:tcW w:w="52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17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Նոյեմբերյանի</w:t>
            </w:r>
            <w:proofErr w:type="spellEnd"/>
            <w:r w:rsidRPr="00387B6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ԶՏԿ</w:t>
            </w:r>
          </w:p>
        </w:tc>
        <w:tc>
          <w:tcPr>
            <w:tcW w:w="936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877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529</w:t>
            </w:r>
          </w:p>
        </w:tc>
        <w:tc>
          <w:tcPr>
            <w:tcW w:w="753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1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124</w:t>
            </w:r>
          </w:p>
        </w:tc>
        <w:tc>
          <w:tcPr>
            <w:tcW w:w="110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8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554</w:t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330</w:t>
            </w:r>
          </w:p>
        </w:tc>
        <w:tc>
          <w:tcPr>
            <w:tcW w:w="980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</w:p>
        </w:tc>
      </w:tr>
      <w:tr w:rsidR="00AB3943" w:rsidRPr="00387B6F" w:rsidTr="00AB3943">
        <w:tc>
          <w:tcPr>
            <w:tcW w:w="52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87B6F">
              <w:rPr>
                <w:rFonts w:ascii="GHEA Grapalat" w:hAnsi="GHEA Grapalat" w:cs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936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5282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3263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3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2696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573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499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65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87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4524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4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2856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80" w:type="dxa"/>
          </w:tcPr>
          <w:p w:rsidR="00AB3943" w:rsidRPr="00387B6F" w:rsidRDefault="00AB3943" w:rsidP="00D92C80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begin"/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instrText xml:space="preserve"> =SUM(ABOVE) </w:instrTex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separate"/>
            </w:r>
            <w:r w:rsidRPr="00387B6F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489</w:t>
            </w:r>
            <w:r w:rsidRPr="00387B6F">
              <w:rPr>
                <w:rFonts w:ascii="GHEA Grapalat" w:hAnsi="GHEA Grapalat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B3943" w:rsidRPr="00387B6F" w:rsidRDefault="00AB3943" w:rsidP="00AB3943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p w:rsidR="00AB3943" w:rsidRPr="00387B6F" w:rsidRDefault="00AB3943" w:rsidP="00AB3943">
      <w:pPr>
        <w:pStyle w:val="NoSpacing"/>
        <w:rPr>
          <w:rFonts w:ascii="GHEA Grapalat" w:hAnsi="GHEA Grapalat"/>
          <w:sz w:val="20"/>
          <w:szCs w:val="20"/>
          <w:lang w:val="en-US"/>
        </w:rPr>
      </w:pPr>
    </w:p>
    <w:p w:rsidR="0007191A" w:rsidRPr="00F90F52" w:rsidRDefault="0007191A" w:rsidP="0007191A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p w:rsidR="008B5D36" w:rsidRDefault="008B5D36" w:rsidP="003C30AE">
      <w:pPr>
        <w:jc w:val="both"/>
        <w:rPr>
          <w:rFonts w:ascii="GHEA Grapalat" w:hAnsi="GHEA Grapalat" w:cs="Sylfaen"/>
          <w:bCs/>
          <w:lang w:val="en-US"/>
        </w:rPr>
      </w:pPr>
    </w:p>
    <w:p w:rsidR="003C30AE" w:rsidRDefault="003D7687" w:rsidP="003C30AE">
      <w:pPr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ՀՀ ՏԱՎՈՒՇԻ ՄԱՐԶՊԵՏԱՐԱՆԻ ԱՇԽԱՏԱԿԱԶՄԻ ԱՌՈՂՋԱՊԱՀՈՒԹՅԱՆ ԵՎ ՍՈՑԻԱԼԱԿԱՆ ԱՊԱՀՈՎՈՒԹՅԱՆ ՎԱՐՉՈՒԹՅՈՒՆ</w:t>
      </w:r>
    </w:p>
    <w:sectPr w:rsidR="003C30AE" w:rsidSect="006E7D8C">
      <w:pgSz w:w="12240" w:h="15840"/>
      <w:pgMar w:top="270" w:right="474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6B0"/>
    <w:multiLevelType w:val="hybridMultilevel"/>
    <w:tmpl w:val="4B0A0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E4FC7"/>
    <w:multiLevelType w:val="hybridMultilevel"/>
    <w:tmpl w:val="B43CE6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B62D2"/>
    <w:multiLevelType w:val="hybridMultilevel"/>
    <w:tmpl w:val="0BF65048"/>
    <w:lvl w:ilvl="0" w:tplc="3D703EC2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0AE"/>
    <w:rsid w:val="00002566"/>
    <w:rsid w:val="0006768A"/>
    <w:rsid w:val="0007191A"/>
    <w:rsid w:val="000C1410"/>
    <w:rsid w:val="00162742"/>
    <w:rsid w:val="00180AAB"/>
    <w:rsid w:val="00193D47"/>
    <w:rsid w:val="001B0EB5"/>
    <w:rsid w:val="002826C4"/>
    <w:rsid w:val="002C3C55"/>
    <w:rsid w:val="00332964"/>
    <w:rsid w:val="00350918"/>
    <w:rsid w:val="00367673"/>
    <w:rsid w:val="003C30AE"/>
    <w:rsid w:val="003D7687"/>
    <w:rsid w:val="0041070B"/>
    <w:rsid w:val="004771F7"/>
    <w:rsid w:val="004D053E"/>
    <w:rsid w:val="004D5F9B"/>
    <w:rsid w:val="004D60CE"/>
    <w:rsid w:val="00507076"/>
    <w:rsid w:val="005549E6"/>
    <w:rsid w:val="005C7093"/>
    <w:rsid w:val="005D0F55"/>
    <w:rsid w:val="005E5373"/>
    <w:rsid w:val="005E7A9E"/>
    <w:rsid w:val="005F393A"/>
    <w:rsid w:val="006025C2"/>
    <w:rsid w:val="00602E1B"/>
    <w:rsid w:val="0061137F"/>
    <w:rsid w:val="0062185C"/>
    <w:rsid w:val="006449F7"/>
    <w:rsid w:val="00654511"/>
    <w:rsid w:val="006E7D8C"/>
    <w:rsid w:val="0073278B"/>
    <w:rsid w:val="00752BFB"/>
    <w:rsid w:val="0075644B"/>
    <w:rsid w:val="007679A9"/>
    <w:rsid w:val="00771957"/>
    <w:rsid w:val="007B2AA3"/>
    <w:rsid w:val="007B6F9E"/>
    <w:rsid w:val="008147F9"/>
    <w:rsid w:val="00893CD8"/>
    <w:rsid w:val="008A0ACD"/>
    <w:rsid w:val="008B4EB3"/>
    <w:rsid w:val="008B5D36"/>
    <w:rsid w:val="00905147"/>
    <w:rsid w:val="00941606"/>
    <w:rsid w:val="00A02C96"/>
    <w:rsid w:val="00A124A4"/>
    <w:rsid w:val="00A94F6B"/>
    <w:rsid w:val="00A9731D"/>
    <w:rsid w:val="00AB3943"/>
    <w:rsid w:val="00AE3732"/>
    <w:rsid w:val="00B12899"/>
    <w:rsid w:val="00B17ECB"/>
    <w:rsid w:val="00B5085C"/>
    <w:rsid w:val="00B80015"/>
    <w:rsid w:val="00BE371C"/>
    <w:rsid w:val="00C27BE1"/>
    <w:rsid w:val="00C409E5"/>
    <w:rsid w:val="00CC66ED"/>
    <w:rsid w:val="00D136AD"/>
    <w:rsid w:val="00D16F9F"/>
    <w:rsid w:val="00D207A0"/>
    <w:rsid w:val="00D91C4B"/>
    <w:rsid w:val="00DF1851"/>
    <w:rsid w:val="00E13D2E"/>
    <w:rsid w:val="00E40B30"/>
    <w:rsid w:val="00E523BB"/>
    <w:rsid w:val="00E60541"/>
    <w:rsid w:val="00E918D4"/>
    <w:rsid w:val="00E91BF3"/>
    <w:rsid w:val="00E935FD"/>
    <w:rsid w:val="00F23F77"/>
    <w:rsid w:val="00F47F38"/>
    <w:rsid w:val="00FA7B57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C30AE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C30AE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E9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1BF3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85</cp:revision>
  <cp:lastPrinted>2018-01-29T06:56:00Z</cp:lastPrinted>
  <dcterms:created xsi:type="dcterms:W3CDTF">2014-01-29T06:11:00Z</dcterms:created>
  <dcterms:modified xsi:type="dcterms:W3CDTF">2018-02-13T10:16:00Z</dcterms:modified>
</cp:coreProperties>
</file>