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6" w:rsidRPr="00001620" w:rsidRDefault="00066016" w:rsidP="00066016">
      <w:pPr>
        <w:ind w:firstLine="360"/>
        <w:rPr>
          <w:rFonts w:ascii="GHEA Grapalat" w:hAnsi="GHEA Grapalat"/>
          <w:b/>
          <w:lang w:val="af-ZA"/>
        </w:rPr>
      </w:pPr>
      <w:r w:rsidRPr="00001620">
        <w:rPr>
          <w:rFonts w:ascii="GHEA Grapalat" w:hAnsi="GHEA Grapalat"/>
          <w:b/>
        </w:rPr>
        <w:t>ՀՈՂԱՇԻՆՈՒԹՅՈՒՆ</w:t>
      </w:r>
      <w:r w:rsidRPr="00001620">
        <w:rPr>
          <w:rFonts w:ascii="GHEA Grapalat" w:hAnsi="GHEA Grapalat"/>
          <w:b/>
          <w:lang w:val="af-ZA"/>
        </w:rPr>
        <w:t xml:space="preserve"> </w:t>
      </w:r>
      <w:r w:rsidRPr="00001620">
        <w:rPr>
          <w:rFonts w:ascii="GHEA Grapalat" w:hAnsi="GHEA Grapalat"/>
          <w:b/>
        </w:rPr>
        <w:t>ԵՎ</w:t>
      </w:r>
      <w:r w:rsidRPr="00001620">
        <w:rPr>
          <w:rFonts w:ascii="GHEA Grapalat" w:hAnsi="GHEA Grapalat"/>
          <w:b/>
          <w:lang w:val="af-ZA"/>
        </w:rPr>
        <w:t xml:space="preserve"> </w:t>
      </w:r>
      <w:r w:rsidRPr="00001620">
        <w:rPr>
          <w:rFonts w:ascii="GHEA Grapalat" w:hAnsi="GHEA Grapalat"/>
          <w:b/>
        </w:rPr>
        <w:t>ՀՈՂՕԳՏԱԳՈՐԾՈՒՄ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b/>
          <w:lang w:val="af-ZA"/>
        </w:rPr>
        <w:t xml:space="preserve">      </w:t>
      </w:r>
      <w:r w:rsidRPr="00001620">
        <w:rPr>
          <w:rFonts w:ascii="GHEA Grapalat" w:hAnsi="GHEA Grapalat" w:cs="Sylfaen"/>
          <w:lang w:val="af-ZA"/>
        </w:rPr>
        <w:t>ՀՀ Տավուշի մարզի ընդհանուր մակերեսը կազմում է 270399 հա, որից`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 xml:space="preserve">գյուղատնտեսական նշանակության հողեր </w:t>
      </w:r>
      <w:r w:rsidRPr="00001620">
        <w:rPr>
          <w:rFonts w:ascii="GHEA Grapalat" w:hAnsi="GHEA Grapalat" w:cs="Sylfaen"/>
          <w:lang w:val="af-ZA"/>
        </w:rPr>
        <w:tab/>
        <w:t>1107</w:t>
      </w:r>
      <w:r w:rsidRPr="00001620">
        <w:rPr>
          <w:rFonts w:ascii="GHEA Grapalat" w:hAnsi="GHEA Grapalat" w:cs="Sylfaen"/>
          <w:lang w:val="ru-RU"/>
        </w:rPr>
        <w:t>62.8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 xml:space="preserve">բնակավայրերի հողեր   </w:t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  <w:t>996</w:t>
      </w:r>
      <w:r w:rsidRPr="00001620">
        <w:rPr>
          <w:rFonts w:ascii="GHEA Grapalat" w:hAnsi="GHEA Grapalat" w:cs="Sylfaen"/>
          <w:lang w:val="ru-RU"/>
        </w:rPr>
        <w:t>8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 xml:space="preserve">արդյունաբերության, </w:t>
      </w:r>
      <w:r w:rsidR="00D42281" w:rsidRPr="00001620">
        <w:rPr>
          <w:rFonts w:ascii="GHEA Grapalat" w:hAnsi="GHEA Grapalat" w:cs="Sylfaen"/>
          <w:lang w:val="af-ZA"/>
        </w:rPr>
        <w:t>ընդերքօգտագործմա</w:t>
      </w:r>
      <w:r w:rsidRPr="00001620">
        <w:rPr>
          <w:rFonts w:ascii="GHEA Grapalat" w:hAnsi="GHEA Grapalat" w:cs="Sylfaen"/>
          <w:lang w:val="af-ZA"/>
        </w:rPr>
        <w:t>ն և այլ արտադրական նշանակության հողեր</w:t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  <w:t xml:space="preserve">  1154.2 հա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էներգետիկայի, տրանսպորտի, կապի, կոմունալ ենթակառուցվածքների օբյեկտների</w:t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  <w:t xml:space="preserve">          519.9 հա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հատուկ պահպանվող տարածքների</w:t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  <w:t>330</w:t>
      </w:r>
      <w:r w:rsidRPr="00001620">
        <w:rPr>
          <w:rFonts w:ascii="GHEA Grapalat" w:hAnsi="GHEA Grapalat" w:cs="Sylfaen"/>
          <w:lang w:val="ru-RU"/>
        </w:rPr>
        <w:t>21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հատուկ նշանակության</w:t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  <w:t>247.</w:t>
      </w:r>
      <w:r w:rsidRPr="00001620">
        <w:rPr>
          <w:rFonts w:ascii="GHEA Grapalat" w:hAnsi="GHEA Grapalat" w:cs="Sylfaen"/>
          <w:lang w:val="ru-RU"/>
        </w:rPr>
        <w:t>5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անտառային</w:t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  <w:t>113566.</w:t>
      </w:r>
      <w:r w:rsidRPr="00001620">
        <w:rPr>
          <w:rFonts w:ascii="GHEA Grapalat" w:hAnsi="GHEA Grapalat" w:cs="Sylfaen"/>
          <w:lang w:val="ru-RU"/>
        </w:rPr>
        <w:t>7</w:t>
      </w:r>
      <w:r w:rsidRPr="00001620">
        <w:rPr>
          <w:rFonts w:ascii="GHEA Grapalat" w:hAnsi="GHEA Grapalat" w:cs="Sylfaen"/>
          <w:lang w:val="af-ZA"/>
        </w:rPr>
        <w:t xml:space="preserve"> հա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ջրային</w:t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</w:r>
      <w:r w:rsidRPr="00001620">
        <w:rPr>
          <w:rFonts w:ascii="GHEA Grapalat" w:hAnsi="GHEA Grapalat" w:cs="Sylfaen"/>
          <w:lang w:val="af-ZA"/>
        </w:rPr>
        <w:tab/>
        <w:t>1158.3 հա</w:t>
      </w:r>
    </w:p>
    <w:p w:rsidR="00066016" w:rsidRPr="00001620" w:rsidRDefault="00066016" w:rsidP="00066016">
      <w:pPr>
        <w:numPr>
          <w:ilvl w:val="0"/>
          <w:numId w:val="1"/>
        </w:numPr>
        <w:spacing w:after="0" w:line="240" w:lineRule="auto"/>
        <w:ind w:left="0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պահուստային                                                    0.4 հա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 xml:space="preserve">Գյուղատնտեսական նշանակության հողերի բաշխվածությունն ըստ հողատեսքերի հետևյալն է 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 xml:space="preserve">- վարելահողեր                  </w:t>
      </w:r>
      <w:r w:rsidRPr="00001620">
        <w:rPr>
          <w:rFonts w:ascii="GHEA Grapalat" w:hAnsi="GHEA Grapalat" w:cs="Sylfaen"/>
          <w:lang w:val="hy-AM"/>
        </w:rPr>
        <w:t xml:space="preserve"> </w:t>
      </w:r>
      <w:r w:rsidRPr="00001620">
        <w:rPr>
          <w:rFonts w:ascii="GHEA Grapalat" w:hAnsi="GHEA Grapalat" w:cs="Sylfaen"/>
          <w:lang w:val="af-ZA"/>
        </w:rPr>
        <w:t xml:space="preserve"> 25588.4 հա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 xml:space="preserve">- բազմամյա տնկարկներ    </w:t>
      </w:r>
      <w:r w:rsidRPr="00001620">
        <w:rPr>
          <w:rFonts w:ascii="GHEA Grapalat" w:hAnsi="GHEA Grapalat" w:cs="Sylfaen"/>
          <w:lang w:val="hy-AM"/>
        </w:rPr>
        <w:t xml:space="preserve"> </w:t>
      </w:r>
      <w:r w:rsidRPr="00001620">
        <w:rPr>
          <w:rFonts w:ascii="GHEA Grapalat" w:hAnsi="GHEA Grapalat" w:cs="Sylfaen"/>
          <w:lang w:val="af-ZA"/>
        </w:rPr>
        <w:t xml:space="preserve"> 1902.1 հա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 xml:space="preserve">  այդ թվում` պտղատու       </w:t>
      </w:r>
      <w:r w:rsidRPr="00001620">
        <w:rPr>
          <w:rFonts w:ascii="GHEA Grapalat" w:hAnsi="GHEA Grapalat" w:cs="Sylfaen"/>
          <w:lang w:val="hy-AM"/>
        </w:rPr>
        <w:t xml:space="preserve"> </w:t>
      </w:r>
      <w:r w:rsidRPr="00001620">
        <w:rPr>
          <w:rFonts w:ascii="GHEA Grapalat" w:hAnsi="GHEA Grapalat" w:cs="Sylfaen"/>
          <w:lang w:val="af-ZA"/>
        </w:rPr>
        <w:t xml:space="preserve"> 704.1 հա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 xml:space="preserve">  խաղողի այգի                  </w:t>
      </w:r>
      <w:r w:rsidRPr="00001620">
        <w:rPr>
          <w:rFonts w:ascii="GHEA Grapalat" w:hAnsi="GHEA Grapalat" w:cs="Sylfaen"/>
          <w:lang w:val="hy-AM"/>
        </w:rPr>
        <w:t xml:space="preserve"> </w:t>
      </w:r>
      <w:r w:rsidRPr="00001620">
        <w:rPr>
          <w:rFonts w:ascii="GHEA Grapalat" w:hAnsi="GHEA Grapalat" w:cs="Sylfaen"/>
          <w:lang w:val="af-ZA"/>
        </w:rPr>
        <w:t xml:space="preserve"> 1198.1 հա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- խոտհարքներ                    9401.3 հա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- արոտներ                           63065.6 հա</w:t>
      </w:r>
    </w:p>
    <w:p w:rsidR="00066016" w:rsidRPr="00001620" w:rsidRDefault="00066016" w:rsidP="00066016">
      <w:pPr>
        <w:spacing w:after="0" w:line="240" w:lineRule="auto"/>
        <w:rPr>
          <w:rFonts w:ascii="GHEA Grapalat" w:hAnsi="GHEA Grapalat" w:cs="Sylfaen"/>
          <w:lang w:val="af-ZA"/>
        </w:rPr>
      </w:pPr>
      <w:r w:rsidRPr="00001620">
        <w:rPr>
          <w:rFonts w:ascii="GHEA Grapalat" w:hAnsi="GHEA Grapalat" w:cs="Sylfaen"/>
          <w:lang w:val="af-ZA"/>
        </w:rPr>
        <w:t>- այլ                                     10805.4 հա</w:t>
      </w:r>
    </w:p>
    <w:p w:rsidR="00066016" w:rsidRPr="00323DD7" w:rsidRDefault="00066016" w:rsidP="00066016">
      <w:pPr>
        <w:spacing w:after="0" w:line="240" w:lineRule="auto"/>
        <w:rPr>
          <w:rFonts w:ascii="GHEA Grapalat" w:hAnsi="GHEA Grapalat" w:cs="Sylfaen"/>
          <w:color w:val="000000" w:themeColor="text1"/>
          <w:lang w:val="af-ZA"/>
        </w:rPr>
      </w:pPr>
    </w:p>
    <w:p w:rsidR="00066016" w:rsidRPr="00323DD7" w:rsidRDefault="00066016" w:rsidP="00066016">
      <w:pPr>
        <w:spacing w:after="0" w:line="240" w:lineRule="auto"/>
        <w:ind w:firstLine="708"/>
        <w:jc w:val="both"/>
        <w:rPr>
          <w:rFonts w:ascii="GHEA Grapalat" w:hAnsi="GHEA Grapalat"/>
          <w:color w:val="000000" w:themeColor="text1"/>
          <w:lang w:val="af-ZA"/>
        </w:rPr>
      </w:pPr>
      <w:r>
        <w:rPr>
          <w:rFonts w:ascii="GHEA Grapalat" w:hAnsi="GHEA Grapalat" w:cs="Sylfaen"/>
          <w:color w:val="000000" w:themeColor="text1"/>
          <w:lang w:val="af-ZA"/>
        </w:rPr>
        <w:t>201</w:t>
      </w:r>
      <w:r w:rsidRPr="00066016">
        <w:rPr>
          <w:rFonts w:ascii="GHEA Grapalat" w:hAnsi="GHEA Grapalat" w:cs="Sylfaen"/>
          <w:color w:val="000000" w:themeColor="text1"/>
          <w:lang w:val="af-ZA"/>
        </w:rPr>
        <w:t>5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թվականին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մարզի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315FE">
        <w:rPr>
          <w:rFonts w:ascii="GHEA Grapalat" w:hAnsi="GHEA Grapalat" w:cs="Sylfaen"/>
          <w:color w:val="0070C0"/>
          <w:lang w:val="af-ZA"/>
        </w:rPr>
        <w:t>7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համայնքներում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իրականացված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ստուգումների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արդյունքում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համայնքներում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հողային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ֆոնդի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նպատակային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օգտագործման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հողօգտագործողների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հողային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օրենսդրության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պահանջների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պահպանման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վերաբերյալ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թվով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F315FE">
        <w:rPr>
          <w:rFonts w:ascii="GHEA Grapalat" w:hAnsi="GHEA Grapalat" w:cs="Sylfaen"/>
          <w:color w:val="000000" w:themeColor="text1"/>
          <w:lang w:val="af-ZA"/>
        </w:rPr>
        <w:t>6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համայնքներում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խախտումներ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չեն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հայտնաբերվել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>:</w:t>
      </w:r>
    </w:p>
    <w:p w:rsidR="00066016" w:rsidRDefault="00066016" w:rsidP="00066016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23DD7">
        <w:rPr>
          <w:rFonts w:ascii="GHEA Grapalat" w:hAnsi="GHEA Grapalat" w:cs="Sylfaen"/>
          <w:color w:val="000000" w:themeColor="text1"/>
          <w:lang w:val="af-ZA"/>
        </w:rPr>
        <w:tab/>
        <w:t>Ի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րականացված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ստուգումների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արդյունքում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պարզվել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է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որ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համայնքների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կողմից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պետական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համայնքային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սեփականություն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հանդիսացող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հողամասերը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տրամադրվել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են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ՀՀ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օրենքներին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իրավական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ակտերին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համապատասխան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իսկ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հետ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վերցնելը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100%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իրականացվել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է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օրենսդրությամբ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կարգով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>:</w:t>
      </w:r>
    </w:p>
    <w:p w:rsidR="00D42281" w:rsidRPr="00001620" w:rsidRDefault="00001620" w:rsidP="00001620">
      <w:pPr>
        <w:spacing w:after="0" w:line="240" w:lineRule="auto"/>
        <w:ind w:firstLine="720"/>
        <w:jc w:val="both"/>
        <w:rPr>
          <w:rFonts w:ascii="GHEA Grapalat" w:hAnsi="GHEA Grapalat"/>
          <w:color w:val="000000" w:themeColor="text1"/>
          <w:lang w:val="af-ZA"/>
        </w:rPr>
      </w:pPr>
      <w:r w:rsidRPr="00001620">
        <w:rPr>
          <w:rFonts w:ascii="GHEA Grapalat" w:hAnsi="GHEA Grapalat"/>
          <w:color w:val="000000" w:themeColor="text1"/>
          <w:lang w:val="af-ZA"/>
        </w:rPr>
        <w:t>Մարզի համայնքներում 2015 թվականին օտարվել է 27.49հա ընդհանուր մակերեսով հողամասեր, որոնց թուլատրելի նվազագույն արժեքը կազմում է  24 մլն. 472 հազար դրամ, կադաստրային արժեքը կազմում է 56մլն 89 հազար 743 դրամ, իսկ օտարման արժեքը կազմում է 103 մլն 574 հազար 560 դրամ, կամ 1քմ հողամասի համար 386 դրամ, թույլատրելի նվազագույն 91.2 դրամի և 209 կադաստրային արժեքի փոխարեն:</w:t>
      </w:r>
    </w:p>
    <w:p w:rsidR="00066016" w:rsidRPr="00323DD7" w:rsidRDefault="00066016" w:rsidP="00066016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23DD7">
        <w:rPr>
          <w:rFonts w:ascii="GHEA Grapalat" w:hAnsi="GHEA Grapalat" w:cs="Sylfaen"/>
          <w:b/>
          <w:i/>
          <w:color w:val="000000" w:themeColor="text1"/>
          <w:lang w:val="af-ZA"/>
        </w:rPr>
        <w:tab/>
      </w:r>
      <w:r w:rsidRPr="00323DD7">
        <w:rPr>
          <w:rFonts w:ascii="GHEA Grapalat" w:hAnsi="GHEA Grapalat" w:cs="Sylfaen"/>
          <w:color w:val="000000" w:themeColor="text1"/>
          <w:lang w:val="ru-RU"/>
        </w:rPr>
        <w:t>Մարզի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համայնքներում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201</w:t>
      </w:r>
      <w:r w:rsidR="00F315FE">
        <w:rPr>
          <w:rFonts w:ascii="GHEA Grapalat" w:hAnsi="GHEA Grapalat" w:cs="Sylfaen"/>
          <w:color w:val="000000" w:themeColor="text1"/>
          <w:lang w:val="af-ZA"/>
        </w:rPr>
        <w:t>5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թվականին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իրականացված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հողամասերի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օտարումից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գոյացած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միջոցների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մեծ մասը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բաժին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է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ընկնում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մարզի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քաղաքային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համայնքներին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որոնք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ունեն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գլխավոր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հատակագծեր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գոտիավորման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սխեմաներ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: </w:t>
      </w:r>
    </w:p>
    <w:p w:rsidR="00066016" w:rsidRPr="00323DD7" w:rsidRDefault="00066016" w:rsidP="00066016">
      <w:pPr>
        <w:spacing w:after="0" w:line="240" w:lineRule="auto"/>
        <w:jc w:val="both"/>
        <w:rPr>
          <w:rFonts w:ascii="GHEA Grapalat" w:hAnsi="GHEA Grapalat"/>
          <w:b/>
          <w:i/>
          <w:color w:val="000000" w:themeColor="text1"/>
          <w:lang w:val="af-ZA"/>
        </w:rPr>
      </w:pPr>
      <w:r w:rsidRPr="00323DD7">
        <w:rPr>
          <w:rFonts w:ascii="GHEA Grapalat" w:hAnsi="GHEA Grapalat" w:cs="Sylfaen"/>
          <w:color w:val="000000" w:themeColor="text1"/>
          <w:lang w:val="af-ZA"/>
        </w:rPr>
        <w:tab/>
      </w:r>
      <w:proofErr w:type="spellStart"/>
      <w:r w:rsidRPr="00323DD7">
        <w:rPr>
          <w:rFonts w:ascii="GHEA Grapalat" w:hAnsi="GHEA Grapalat" w:cs="Sylfaen"/>
          <w:color w:val="000000" w:themeColor="text1"/>
        </w:rPr>
        <w:t>Հողամասերի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աճուրդային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վաճառքներից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առաջացած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գումարներն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առաջնահերթ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օգտագործվել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են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լիցենզավորված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կազմակերպությունների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ru-RU"/>
        </w:rPr>
        <w:t>ն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հողամասերի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իրադրական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հատակագծերի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պատվիրման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չափագրման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աշխատանքների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իրականացման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>:</w:t>
      </w:r>
      <w:r w:rsidRPr="00323DD7">
        <w:rPr>
          <w:rFonts w:ascii="GHEA Grapalat" w:hAnsi="GHEA Grapalat" w:cs="Sylfaen"/>
          <w:b/>
          <w:i/>
          <w:color w:val="000000" w:themeColor="text1"/>
          <w:lang w:val="af-ZA"/>
        </w:rPr>
        <w:tab/>
      </w:r>
    </w:p>
    <w:p w:rsidR="00066016" w:rsidRPr="00323DD7" w:rsidRDefault="00066016" w:rsidP="00066016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23DD7">
        <w:rPr>
          <w:rFonts w:ascii="GHEA Grapalat" w:hAnsi="GHEA Grapalat" w:cs="Sylfaen"/>
          <w:b/>
          <w:i/>
          <w:color w:val="000000" w:themeColor="text1"/>
          <w:lang w:val="af-ZA"/>
        </w:rPr>
        <w:tab/>
      </w:r>
      <w:proofErr w:type="spellStart"/>
      <w:r w:rsidRPr="00323DD7">
        <w:rPr>
          <w:rFonts w:ascii="GHEA Grapalat" w:hAnsi="GHEA Grapalat" w:cs="Sylfaen"/>
          <w:color w:val="000000" w:themeColor="text1"/>
        </w:rPr>
        <w:t>Մարզի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գեոդեզիական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այլ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հատուկ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տեղեկատվական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նշանների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կետերի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պահպանումը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մշտապես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գտնվում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է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մարզպետարանի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համապատասխան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ստորաբաժանման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համայնքների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հսկողության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տակ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մինչև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այժմ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շարքից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դուրս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եկած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կետեր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չեն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հայտնաբերվել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>:</w:t>
      </w:r>
    </w:p>
    <w:p w:rsidR="00066016" w:rsidRPr="00323DD7" w:rsidRDefault="00066016" w:rsidP="00066016">
      <w:pPr>
        <w:spacing w:after="0" w:line="240" w:lineRule="auto"/>
        <w:jc w:val="both"/>
        <w:rPr>
          <w:rFonts w:ascii="GHEA Grapalat" w:hAnsi="GHEA Grapalat" w:cs="Sylfaen"/>
          <w:i/>
          <w:color w:val="000000" w:themeColor="text1"/>
          <w:lang w:val="af-ZA"/>
        </w:rPr>
      </w:pPr>
      <w:r w:rsidRPr="00323DD7">
        <w:rPr>
          <w:rFonts w:ascii="GHEA Grapalat" w:hAnsi="GHEA Grapalat" w:cs="Sylfaen"/>
          <w:b/>
          <w:i/>
          <w:color w:val="000000" w:themeColor="text1"/>
          <w:lang w:val="af-ZA"/>
        </w:rPr>
        <w:tab/>
      </w:r>
      <w:r w:rsidRPr="00323DD7">
        <w:rPr>
          <w:rFonts w:ascii="GHEA Grapalat" w:hAnsi="GHEA Grapalat" w:cs="Sylfaen"/>
          <w:color w:val="000000" w:themeColor="text1"/>
        </w:rPr>
        <w:t>ՀՀ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Կառավարության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29.12.2011 </w:t>
      </w:r>
      <w:r w:rsidRPr="00323DD7">
        <w:rPr>
          <w:rFonts w:ascii="GHEA Grapalat" w:hAnsi="GHEA Grapalat" w:cs="Sylfaen"/>
          <w:color w:val="000000" w:themeColor="text1"/>
        </w:rPr>
        <w:t>թ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. N 1918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որոշման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համաձայն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կազմվել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հողերի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օգտագործման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ժամանակավոր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սխեմաների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համաձայնեցման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միջգերատեսչական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հանձնաժողովի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քննարկմանն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է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ներկայացվել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թվով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="00A63427">
        <w:rPr>
          <w:rFonts w:ascii="GHEA Grapalat" w:hAnsi="GHEA Grapalat" w:cs="Sylfaen"/>
          <w:color w:val="000000" w:themeColor="text1"/>
          <w:lang w:val="af-ZA"/>
        </w:rPr>
        <w:t>23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հողերի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օգտագործման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ժամանակավոր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սխեմաներ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որոնցից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2</w:t>
      </w:r>
      <w:r w:rsidR="00A63427">
        <w:rPr>
          <w:rFonts w:ascii="GHEA Grapalat" w:hAnsi="GHEA Grapalat" w:cs="Sylfaen"/>
          <w:color w:val="000000" w:themeColor="text1"/>
          <w:lang w:val="af-ZA"/>
        </w:rPr>
        <w:t>2</w:t>
      </w:r>
      <w:r w:rsidRPr="00323DD7">
        <w:rPr>
          <w:rFonts w:ascii="GHEA Grapalat" w:hAnsi="GHEA Grapalat" w:cs="Sylfaen"/>
          <w:color w:val="000000" w:themeColor="text1"/>
          <w:lang w:val="af-ZA"/>
        </w:rPr>
        <w:t>-</w:t>
      </w:r>
      <w:r w:rsidRPr="00323DD7">
        <w:rPr>
          <w:rFonts w:ascii="GHEA Grapalat" w:hAnsi="GHEA Grapalat" w:cs="Sylfaen"/>
          <w:color w:val="000000" w:themeColor="text1"/>
          <w:lang w:val="ru-RU"/>
        </w:rPr>
        <w:t>ին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տրվել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է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դրական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  <w:lang w:val="ru-RU"/>
        </w:rPr>
        <w:t>եզրակացություն</w:t>
      </w:r>
      <w:r w:rsidRPr="00323DD7">
        <w:rPr>
          <w:rFonts w:ascii="GHEA Grapalat" w:hAnsi="GHEA Grapalat" w:cs="Sylfaen"/>
          <w:color w:val="000000" w:themeColor="text1"/>
          <w:lang w:val="af-ZA"/>
        </w:rPr>
        <w:t>, 1-</w:t>
      </w:r>
      <w:r w:rsidRPr="00323DD7">
        <w:rPr>
          <w:rFonts w:ascii="GHEA Grapalat" w:hAnsi="GHEA Grapalat" w:cs="Sylfaen"/>
          <w:color w:val="000000" w:themeColor="text1"/>
          <w:lang w:val="ru-RU"/>
        </w:rPr>
        <w:t>ը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="00D42281">
        <w:rPr>
          <w:rFonts w:ascii="GHEA Grapalat" w:hAnsi="GHEA Grapalat" w:cs="Sylfaen"/>
          <w:color w:val="000000" w:themeColor="text1"/>
        </w:rPr>
        <w:t>վերադարձվել</w:t>
      </w:r>
      <w:proofErr w:type="spellEnd"/>
      <w:r w:rsidR="00D42281">
        <w:rPr>
          <w:rFonts w:ascii="GHEA Grapalat" w:hAnsi="GHEA Grapalat" w:cs="Sylfaen"/>
          <w:color w:val="000000" w:themeColor="text1"/>
        </w:rPr>
        <w:t xml:space="preserve"> է </w:t>
      </w:r>
      <w:proofErr w:type="spellStart"/>
      <w:r w:rsidR="00D42281">
        <w:rPr>
          <w:rFonts w:ascii="GHEA Grapalat" w:hAnsi="GHEA Grapalat" w:cs="Sylfaen"/>
          <w:color w:val="000000" w:themeColor="text1"/>
        </w:rPr>
        <w:t>լրամշակման</w:t>
      </w:r>
      <w:proofErr w:type="spellEnd"/>
      <w:r w:rsidR="00A63427">
        <w:rPr>
          <w:rFonts w:ascii="GHEA Grapalat" w:hAnsi="GHEA Grapalat" w:cs="Sylfaen"/>
          <w:color w:val="000000" w:themeColor="text1"/>
        </w:rPr>
        <w:t>: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</w:p>
    <w:p w:rsidR="00066016" w:rsidRPr="00323DD7" w:rsidRDefault="00066016" w:rsidP="00066016">
      <w:pPr>
        <w:spacing w:after="0" w:line="240" w:lineRule="auto"/>
        <w:jc w:val="both"/>
        <w:rPr>
          <w:rFonts w:ascii="GHEA Grapalat" w:hAnsi="GHEA Grapalat" w:cs="Sylfaen"/>
          <w:i/>
          <w:color w:val="000000" w:themeColor="text1"/>
          <w:lang w:val="af-ZA"/>
        </w:rPr>
      </w:pPr>
      <w:r w:rsidRPr="00323DD7">
        <w:rPr>
          <w:rFonts w:ascii="GHEA Grapalat" w:hAnsi="GHEA Grapalat" w:cs="Sylfaen"/>
          <w:color w:val="000000" w:themeColor="text1"/>
          <w:lang w:val="af-ZA"/>
        </w:rPr>
        <w:tab/>
      </w:r>
      <w:proofErr w:type="gramStart"/>
      <w:r w:rsidRPr="00323DD7">
        <w:rPr>
          <w:rFonts w:ascii="GHEA Grapalat" w:hAnsi="GHEA Grapalat" w:cs="Sylfaen"/>
          <w:color w:val="000000" w:themeColor="text1"/>
        </w:rPr>
        <w:t>ՀՀ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Կառավարության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23.10.2000</w:t>
      </w:r>
      <w:r w:rsidRPr="00323DD7">
        <w:rPr>
          <w:rFonts w:ascii="GHEA Grapalat" w:hAnsi="GHEA Grapalat" w:cs="Sylfaen"/>
          <w:color w:val="000000" w:themeColor="text1"/>
        </w:rPr>
        <w:t>թ</w:t>
      </w:r>
      <w:r w:rsidRPr="00323DD7">
        <w:rPr>
          <w:rFonts w:ascii="GHEA Grapalat" w:hAnsi="GHEA Grapalat" w:cs="Sylfaen"/>
          <w:color w:val="000000" w:themeColor="text1"/>
          <w:lang w:val="af-ZA"/>
        </w:rPr>
        <w:t>.</w:t>
      </w:r>
      <w:proofErr w:type="gram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N 656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որոշման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համաձայն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կազմվել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է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մարզի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ամենամյա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հողային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ամփոփ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հաշվեկշիռը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սահմանված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ժամկետում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/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մինչև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01.08.201</w:t>
      </w:r>
      <w:r w:rsidR="00A63427">
        <w:rPr>
          <w:rFonts w:ascii="GHEA Grapalat" w:hAnsi="GHEA Grapalat" w:cs="Sylfaen"/>
          <w:color w:val="000000" w:themeColor="text1"/>
          <w:lang w:val="af-ZA"/>
        </w:rPr>
        <w:t>5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թ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./ </w:t>
      </w:r>
      <w:proofErr w:type="spellStart"/>
      <w:proofErr w:type="gramStart"/>
      <w:r w:rsidRPr="00323DD7">
        <w:rPr>
          <w:rFonts w:ascii="GHEA Grapalat" w:hAnsi="GHEA Grapalat" w:cs="Sylfaen"/>
          <w:color w:val="000000" w:themeColor="text1"/>
        </w:rPr>
        <w:lastRenderedPageBreak/>
        <w:t>ներկայացվել</w:t>
      </w:r>
      <w:proofErr w:type="spellEnd"/>
      <w:proofErr w:type="gram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է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ՀՀ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ԿԱ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անշարժ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գույքի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կադաստրի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պետական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կոմիտեի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ՀՀ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գյուղատնտեսության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նախարարության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համաձայնեցմանը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>:</w:t>
      </w:r>
    </w:p>
    <w:p w:rsidR="00066016" w:rsidRPr="00323DD7" w:rsidRDefault="00066016" w:rsidP="00066016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af-ZA"/>
        </w:rPr>
      </w:pPr>
      <w:r w:rsidRPr="00323DD7">
        <w:rPr>
          <w:rFonts w:ascii="GHEA Grapalat" w:hAnsi="GHEA Grapalat" w:cs="Sylfaen"/>
          <w:b/>
          <w:color w:val="000000" w:themeColor="text1"/>
          <w:lang w:val="af-ZA"/>
        </w:rPr>
        <w:tab/>
      </w:r>
      <w:proofErr w:type="spellStart"/>
      <w:r w:rsidRPr="00323DD7">
        <w:rPr>
          <w:rFonts w:ascii="GHEA Grapalat" w:hAnsi="GHEA Grapalat" w:cs="Sylfaen"/>
          <w:color w:val="000000" w:themeColor="text1"/>
        </w:rPr>
        <w:t>Մարզի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համայնքներից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93%-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ում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առկա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են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քաղաքաշինական</w:t>
      </w:r>
      <w:proofErr w:type="spellEnd"/>
      <w:r w:rsidRPr="00323DD7">
        <w:rPr>
          <w:rFonts w:ascii="GHEA Grapalat" w:hAnsi="GHEA Grapalat"/>
          <w:color w:val="000000" w:themeColor="text1"/>
          <w:lang w:val="af-ZA"/>
        </w:rPr>
        <w:t xml:space="preserve">,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հողաշինարարական</w:t>
      </w:r>
      <w:proofErr w:type="spellEnd"/>
      <w:r w:rsidRPr="00323DD7">
        <w:rPr>
          <w:rFonts w:ascii="GHEA Grapalat" w:hAnsi="GHEA Grapalat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նախագծեր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,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որոնցից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4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քաղաքային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1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գյուղական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համայնքներում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`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գլխավոր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հատակագծեր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r w:rsidRPr="00323DD7">
        <w:rPr>
          <w:rFonts w:ascii="GHEA Grapalat" w:hAnsi="GHEA Grapalat" w:cs="Sylfaen"/>
          <w:color w:val="000000" w:themeColor="text1"/>
        </w:rPr>
        <w:t>և</w:t>
      </w:r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գոտիավորման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 </w:t>
      </w:r>
      <w:proofErr w:type="spellStart"/>
      <w:r w:rsidRPr="00323DD7">
        <w:rPr>
          <w:rFonts w:ascii="GHEA Grapalat" w:hAnsi="GHEA Grapalat" w:cs="Sylfaen"/>
          <w:color w:val="000000" w:themeColor="text1"/>
        </w:rPr>
        <w:t>սխեմաներ</w:t>
      </w:r>
      <w:proofErr w:type="spellEnd"/>
      <w:r w:rsidRPr="00323DD7">
        <w:rPr>
          <w:rFonts w:ascii="GHEA Grapalat" w:hAnsi="GHEA Grapalat" w:cs="Sylfaen"/>
          <w:color w:val="000000" w:themeColor="text1"/>
          <w:lang w:val="af-ZA"/>
        </w:rPr>
        <w:t xml:space="preserve">: </w:t>
      </w:r>
    </w:p>
    <w:p w:rsidR="00E810EB" w:rsidRPr="00066016" w:rsidRDefault="00E810EB">
      <w:pPr>
        <w:rPr>
          <w:lang w:val="af-ZA"/>
        </w:rPr>
      </w:pPr>
    </w:p>
    <w:sectPr w:rsidR="00E810EB" w:rsidRPr="00066016" w:rsidSect="00A63427">
      <w:pgSz w:w="12240" w:h="15840"/>
      <w:pgMar w:top="27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B4BC2"/>
    <w:multiLevelType w:val="hybridMultilevel"/>
    <w:tmpl w:val="75B2A152"/>
    <w:lvl w:ilvl="0" w:tplc="253CD2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eastAsia="Times New Roman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6016"/>
    <w:rsid w:val="00001620"/>
    <w:rsid w:val="00066016"/>
    <w:rsid w:val="005F4309"/>
    <w:rsid w:val="00A63427"/>
    <w:rsid w:val="00D42281"/>
    <w:rsid w:val="00E810EB"/>
    <w:rsid w:val="00F3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2016-01-14T07:26:00Z</dcterms:created>
  <dcterms:modified xsi:type="dcterms:W3CDTF">2016-02-04T10:56:00Z</dcterms:modified>
</cp:coreProperties>
</file>